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9BA7" w14:textId="11AB4AA7" w:rsidR="004C61C2" w:rsidRDefault="004C61C2" w:rsidP="004C61C2">
      <w:pPr>
        <w:spacing w:after="57" w:line="259" w:lineRule="auto"/>
        <w:ind w:left="0" w:right="0" w:firstLine="0"/>
        <w:rPr>
          <w:rFonts w:cs="Arial"/>
          <w:b/>
          <w:color w:val="941651"/>
        </w:rPr>
      </w:pPr>
      <w:r>
        <w:rPr>
          <w:rFonts w:cs="Arial"/>
          <w:b/>
          <w:noProof/>
          <w:color w:val="941651"/>
        </w:rPr>
        <w:drawing>
          <wp:anchor distT="0" distB="0" distL="114300" distR="114300" simplePos="0" relativeHeight="251658240" behindDoc="0" locked="0" layoutInCell="1" allowOverlap="1" wp14:anchorId="6BCBFBB0" wp14:editId="735BA6B5">
            <wp:simplePos x="0" y="0"/>
            <wp:positionH relativeFrom="column">
              <wp:posOffset>41458</wp:posOffset>
            </wp:positionH>
            <wp:positionV relativeFrom="paragraph">
              <wp:posOffset>-661357</wp:posOffset>
            </wp:positionV>
            <wp:extent cx="5724395" cy="638810"/>
            <wp:effectExtent l="0" t="0" r="3810" b="0"/>
            <wp:wrapNone/>
            <wp:docPr id="1070488036"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88036" name="Picture 4" descr="A close-up of a logo&#10;&#10;AI-generated content may be incorrect."/>
                    <pic:cNvPicPr/>
                  </pic:nvPicPr>
                  <pic:blipFill rotWithShape="1">
                    <a:blip r:embed="rId7" cstate="print">
                      <a:extLst>
                        <a:ext uri="{28A0092B-C50C-407E-A947-70E740481C1C}">
                          <a14:useLocalDpi xmlns:a14="http://schemas.microsoft.com/office/drawing/2010/main" val="0"/>
                        </a:ext>
                      </a:extLst>
                    </a:blip>
                    <a:srcRect l="3115" t="41196" r="1980" b="41847"/>
                    <a:stretch>
                      <a:fillRect/>
                    </a:stretch>
                  </pic:blipFill>
                  <pic:spPr bwMode="auto">
                    <a:xfrm>
                      <a:off x="0" y="0"/>
                      <a:ext cx="5724395" cy="638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E284A6" w14:textId="053F8537" w:rsidR="00384FA6" w:rsidRDefault="00000000" w:rsidP="004C61C2">
      <w:pPr>
        <w:spacing w:after="57" w:line="259" w:lineRule="auto"/>
        <w:ind w:left="0" w:right="0" w:firstLine="0"/>
        <w:jc w:val="center"/>
      </w:pPr>
      <w:r>
        <w:rPr>
          <w:rFonts w:cs="Arial"/>
          <w:b/>
          <w:color w:val="941651"/>
        </w:rPr>
        <w:t>DRIVE Independent Domestic Violence Advisor</w:t>
      </w:r>
      <w:r w:rsidR="004C61C2">
        <w:rPr>
          <w:rFonts w:cs="Arial"/>
          <w:b/>
          <w:color w:val="941651"/>
        </w:rPr>
        <w:t xml:space="preserve"> - </w:t>
      </w:r>
      <w:r w:rsidR="004C61C2">
        <w:rPr>
          <w:rFonts w:cs="Arial"/>
          <w:b/>
        </w:rPr>
        <w:t>JOB DESCRIPTION</w:t>
      </w:r>
    </w:p>
    <w:p w14:paraId="5807B9AE" w14:textId="77777777" w:rsidR="00384FA6" w:rsidRDefault="00000000" w:rsidP="004C61C2">
      <w:pPr>
        <w:spacing w:after="0" w:line="259" w:lineRule="auto"/>
        <w:ind w:left="0" w:right="0" w:firstLine="0"/>
      </w:pPr>
      <w:r>
        <w:t xml:space="preserve"> </w:t>
      </w:r>
    </w:p>
    <w:p w14:paraId="3B6B3F33" w14:textId="26B69329" w:rsidR="00384FA6" w:rsidRDefault="00000000">
      <w:pPr>
        <w:ind w:left="140" w:right="283" w:firstLine="0"/>
      </w:pPr>
      <w:r>
        <w:t xml:space="preserve">An exciting job opportunity at Threshold DAS for someone who is dynamic, inquisitive, has a passion for rights, diversity and inclusion and wants to work alongside those who may not have a voice.  </w:t>
      </w:r>
    </w:p>
    <w:p w14:paraId="1C644C17" w14:textId="49505694" w:rsidR="00384FA6" w:rsidRDefault="00000000">
      <w:pPr>
        <w:spacing w:after="0" w:line="259" w:lineRule="auto"/>
        <w:ind w:left="140" w:right="0" w:firstLine="0"/>
      </w:pPr>
      <w:r>
        <w:t xml:space="preserve"> </w:t>
      </w:r>
    </w:p>
    <w:p w14:paraId="4EC7C98C" w14:textId="77777777" w:rsidR="00384FA6" w:rsidRDefault="00000000">
      <w:pPr>
        <w:ind w:left="140" w:right="283" w:firstLine="0"/>
      </w:pPr>
      <w:r>
        <w:rPr>
          <w:rFonts w:cs="Arial"/>
        </w:rPr>
        <w:t>We are a women’s equality organisation which exists to</w:t>
      </w:r>
      <w:r>
        <w:t xml:space="preserve"> eradicate violence against women and girls and to support survivors. We recognise that ending violence and abuse takes a whole society approach to social change, and it needs you to help us achieve this. </w:t>
      </w:r>
    </w:p>
    <w:p w14:paraId="618BECBA" w14:textId="77777777" w:rsidR="00384FA6" w:rsidRDefault="00000000">
      <w:pPr>
        <w:spacing w:after="0" w:line="259" w:lineRule="auto"/>
        <w:ind w:left="140" w:right="0" w:firstLine="0"/>
      </w:pPr>
      <w:r>
        <w:t xml:space="preserve"> </w:t>
      </w:r>
    </w:p>
    <w:p w14:paraId="500598DA" w14:textId="77777777" w:rsidR="00384FA6" w:rsidRDefault="00000000">
      <w:pPr>
        <w:pStyle w:val="Heading1"/>
        <w:ind w:left="150" w:right="0"/>
      </w:pPr>
      <w:r>
        <w:t xml:space="preserve">Purpose of the Post </w:t>
      </w:r>
    </w:p>
    <w:p w14:paraId="01C5B1A6" w14:textId="77777777" w:rsidR="00384FA6" w:rsidRDefault="00000000">
      <w:pPr>
        <w:numPr>
          <w:ilvl w:val="0"/>
          <w:numId w:val="1"/>
        </w:numPr>
        <w:spacing w:after="7" w:line="252" w:lineRule="auto"/>
        <w:ind w:right="0" w:hanging="361"/>
        <w:jc w:val="both"/>
      </w:pPr>
      <w:r>
        <w:rPr>
          <w:rFonts w:cs="Arial"/>
          <w:sz w:val="22"/>
        </w:rPr>
        <w:t xml:space="preserve">To provide a high-quality frontline service to victims of domestic abuse, delivering a service to those at highest risk and whose partners/ ex-partners are engaging with the DRIVE Project.  </w:t>
      </w:r>
    </w:p>
    <w:p w14:paraId="183CE79A" w14:textId="77777777" w:rsidR="00384FA6" w:rsidRDefault="00000000">
      <w:pPr>
        <w:numPr>
          <w:ilvl w:val="0"/>
          <w:numId w:val="1"/>
        </w:numPr>
        <w:spacing w:after="7" w:line="252" w:lineRule="auto"/>
        <w:ind w:right="0" w:hanging="361"/>
        <w:jc w:val="both"/>
      </w:pPr>
      <w:r>
        <w:rPr>
          <w:rFonts w:cs="Arial"/>
          <w:sz w:val="22"/>
        </w:rPr>
        <w:t xml:space="preserve">To act as a Single Point of Contact for the victim liaison element of the DRIVE Project.  </w:t>
      </w:r>
    </w:p>
    <w:p w14:paraId="738DBE8F" w14:textId="77777777" w:rsidR="00384FA6" w:rsidRDefault="00000000">
      <w:pPr>
        <w:spacing w:after="0" w:line="259" w:lineRule="auto"/>
        <w:ind w:left="140" w:right="0" w:firstLine="0"/>
      </w:pPr>
      <w:r>
        <w:rPr>
          <w:rFonts w:cs="Arial"/>
          <w:sz w:val="22"/>
        </w:rPr>
        <w:t xml:space="preserve"> </w:t>
      </w:r>
    </w:p>
    <w:p w14:paraId="1FD46CF6" w14:textId="77777777" w:rsidR="00384FA6" w:rsidRDefault="00000000">
      <w:pPr>
        <w:pStyle w:val="Heading2"/>
      </w:pPr>
      <w:r>
        <w:t xml:space="preserve">Context of the Job  </w:t>
      </w:r>
    </w:p>
    <w:p w14:paraId="3364DA55" w14:textId="77777777" w:rsidR="00384FA6" w:rsidRDefault="00000000">
      <w:pPr>
        <w:numPr>
          <w:ilvl w:val="0"/>
          <w:numId w:val="2"/>
        </w:numPr>
        <w:spacing w:after="5" w:line="250" w:lineRule="auto"/>
        <w:ind w:right="283" w:hanging="360"/>
      </w:pPr>
      <w:r>
        <w:rPr>
          <w:color w:val="1D1D1D"/>
        </w:rPr>
        <w:t xml:space="preserve">Threshold DAS delivers a trauma-informed and specialist, independent and domestic and sexual violence/abuse and wider VAWDASV service to women and children through a range of delivery mechanisms including specialist risk and needs assessments, individually tailored support packages and group work. </w:t>
      </w:r>
    </w:p>
    <w:p w14:paraId="3F18B4DD" w14:textId="77777777" w:rsidR="00384FA6" w:rsidRDefault="00000000">
      <w:pPr>
        <w:numPr>
          <w:ilvl w:val="0"/>
          <w:numId w:val="2"/>
        </w:numPr>
        <w:ind w:right="283" w:hanging="360"/>
      </w:pPr>
      <w:r>
        <w:t>To provide a high-quality frontline service to victims of domestic and sexual abuse and wider VAWDASV issues.</w:t>
      </w:r>
      <w:r>
        <w:rPr>
          <w:color w:val="1D1D1D"/>
        </w:rPr>
        <w:t xml:space="preserve"> </w:t>
      </w:r>
    </w:p>
    <w:p w14:paraId="31DF4ECA" w14:textId="77777777" w:rsidR="00384FA6" w:rsidRDefault="00000000">
      <w:pPr>
        <w:numPr>
          <w:ilvl w:val="0"/>
          <w:numId w:val="2"/>
        </w:numPr>
        <w:ind w:right="283" w:hanging="360"/>
      </w:pPr>
      <w:r>
        <w:t>To provide a high-quality frontline service to victims of domestic abuse, delivering a service to those at highest risk.</w:t>
      </w:r>
      <w:r>
        <w:rPr>
          <w:color w:val="1D1D1D"/>
        </w:rPr>
        <w:t xml:space="preserve"> </w:t>
      </w:r>
    </w:p>
    <w:p w14:paraId="5EDE6051" w14:textId="77777777" w:rsidR="00384FA6" w:rsidRDefault="00000000">
      <w:pPr>
        <w:numPr>
          <w:ilvl w:val="0"/>
          <w:numId w:val="2"/>
        </w:numPr>
        <w:ind w:right="283" w:hanging="360"/>
      </w:pPr>
      <w:r>
        <w:t>To work within a multi-agency framework consisting of the MARAC and local partnership responses to domestic abuse.</w:t>
      </w:r>
      <w:r>
        <w:rPr>
          <w:color w:val="1D1D1D"/>
        </w:rPr>
        <w:t xml:space="preserve"> </w:t>
      </w:r>
    </w:p>
    <w:p w14:paraId="1421E177" w14:textId="77777777" w:rsidR="00384FA6" w:rsidRDefault="00000000">
      <w:pPr>
        <w:numPr>
          <w:ilvl w:val="0"/>
          <w:numId w:val="2"/>
        </w:numPr>
        <w:ind w:right="283" w:hanging="360"/>
      </w:pPr>
      <w:r>
        <w:t>Provide support and advocacy for victims accessing criminal justice service and/or family courts</w:t>
      </w:r>
      <w:r>
        <w:rPr>
          <w:color w:val="1D1D1D"/>
        </w:rPr>
        <w:t xml:space="preserve"> </w:t>
      </w:r>
    </w:p>
    <w:p w14:paraId="72D34421" w14:textId="77777777" w:rsidR="00384FA6" w:rsidRDefault="00000000">
      <w:pPr>
        <w:numPr>
          <w:ilvl w:val="0"/>
          <w:numId w:val="2"/>
        </w:numPr>
        <w:ind w:right="283" w:hanging="360"/>
      </w:pPr>
      <w:r>
        <w:t>To work alongside perpetrator interventions to ensure Victim Safety.</w:t>
      </w:r>
      <w:r>
        <w:rPr>
          <w:color w:val="1D1D1D"/>
        </w:rPr>
        <w:t xml:space="preserve"> </w:t>
      </w:r>
    </w:p>
    <w:p w14:paraId="2DE9A525" w14:textId="77777777" w:rsidR="00384FA6" w:rsidRDefault="00000000">
      <w:pPr>
        <w:spacing w:after="0" w:line="259" w:lineRule="auto"/>
        <w:ind w:left="65" w:right="0" w:firstLine="0"/>
      </w:pPr>
      <w:r>
        <w:t xml:space="preserve"> </w:t>
      </w:r>
    </w:p>
    <w:p w14:paraId="7771395B" w14:textId="77777777" w:rsidR="00384FA6" w:rsidRDefault="00000000">
      <w:pPr>
        <w:ind w:left="50" w:right="283" w:firstLine="0"/>
      </w:pPr>
      <w:r>
        <w:t>Post open to women only under the Equality Act 2010 pursuant to Schedule 9, Part 1.</w:t>
      </w:r>
      <w:r>
        <w:rPr>
          <w:color w:val="1D1D1D"/>
        </w:rPr>
        <w:t xml:space="preserve"> </w:t>
      </w:r>
    </w:p>
    <w:p w14:paraId="4DB24BBF" w14:textId="77777777" w:rsidR="00384FA6" w:rsidRDefault="00000000">
      <w:pPr>
        <w:spacing w:after="0" w:line="259" w:lineRule="auto"/>
        <w:ind w:left="0" w:right="0" w:firstLine="0"/>
      </w:pPr>
      <w:r>
        <w:t xml:space="preserve"> </w:t>
      </w:r>
    </w:p>
    <w:p w14:paraId="377989E8" w14:textId="77777777" w:rsidR="004C61C2" w:rsidRDefault="00000000">
      <w:pPr>
        <w:ind w:left="190" w:right="283" w:hanging="140"/>
      </w:pPr>
      <w:r>
        <w:t>This role is subject to an enhanced DBS check. We are committed to supporting and</w:t>
      </w:r>
    </w:p>
    <w:p w14:paraId="4C10C99C" w14:textId="379A59F3" w:rsidR="00384FA6" w:rsidRDefault="00000000">
      <w:pPr>
        <w:ind w:left="190" w:right="283" w:hanging="140"/>
      </w:pPr>
      <w:r>
        <w:t xml:space="preserve">promoting equality and diversity and to creating an inclusive working environment. </w:t>
      </w:r>
    </w:p>
    <w:p w14:paraId="3B133CBD" w14:textId="77777777" w:rsidR="00384FA6" w:rsidRDefault="00000000">
      <w:pPr>
        <w:spacing w:after="0" w:line="259" w:lineRule="auto"/>
        <w:ind w:left="140" w:right="0" w:firstLine="0"/>
      </w:pPr>
      <w:r>
        <w:t xml:space="preserve"> </w:t>
      </w:r>
    </w:p>
    <w:p w14:paraId="6C0DFB0B" w14:textId="77777777" w:rsidR="00384FA6" w:rsidRDefault="00000000">
      <w:pPr>
        <w:spacing w:after="0" w:line="259" w:lineRule="auto"/>
        <w:ind w:left="-5" w:right="0" w:hanging="10"/>
      </w:pPr>
      <w:r>
        <w:rPr>
          <w:rFonts w:cs="Arial"/>
          <w:b/>
          <w:color w:val="941651"/>
        </w:rPr>
        <w:t xml:space="preserve">Main Duties: </w:t>
      </w:r>
    </w:p>
    <w:p w14:paraId="6F64D3C6" w14:textId="77777777" w:rsidR="00384FA6" w:rsidRDefault="00000000">
      <w:pPr>
        <w:numPr>
          <w:ilvl w:val="0"/>
          <w:numId w:val="3"/>
        </w:numPr>
        <w:ind w:right="283" w:hanging="361"/>
      </w:pPr>
      <w:r>
        <w:t xml:space="preserve">Identify and assess the risks and needs of domestic abuse victims using an evidence-based risk identification checklist. </w:t>
      </w:r>
    </w:p>
    <w:p w14:paraId="0A1D39A9" w14:textId="44BBDF7A" w:rsidR="00384FA6" w:rsidRDefault="00000000">
      <w:pPr>
        <w:numPr>
          <w:ilvl w:val="0"/>
          <w:numId w:val="3"/>
        </w:numPr>
        <w:ind w:right="283" w:hanging="361"/>
      </w:pPr>
      <w:r>
        <w:t xml:space="preserve">Focus on and </w:t>
      </w:r>
      <w:r w:rsidR="004C61C2">
        <w:t>priorities</w:t>
      </w:r>
      <w:r>
        <w:t xml:space="preserve"> high risk cases and provide a pro-active, short to</w:t>
      </w:r>
      <w:r w:rsidR="004C61C2">
        <w:t xml:space="preserve"> m</w:t>
      </w:r>
      <w:r>
        <w:t xml:space="preserve">edium term crisis intervention service through individual safety planning and personal support. </w:t>
      </w:r>
    </w:p>
    <w:p w14:paraId="1E39BD12" w14:textId="77777777" w:rsidR="00384FA6" w:rsidRDefault="00000000">
      <w:pPr>
        <w:numPr>
          <w:ilvl w:val="0"/>
          <w:numId w:val="3"/>
        </w:numPr>
        <w:ind w:right="283" w:hanging="361"/>
      </w:pPr>
      <w:r>
        <w:t xml:space="preserve">Work with high-risk victims of domestic abuse to help them access services to keep them and their children safe. </w:t>
      </w:r>
    </w:p>
    <w:p w14:paraId="2817299E" w14:textId="77777777" w:rsidR="00384FA6" w:rsidRDefault="00000000">
      <w:pPr>
        <w:numPr>
          <w:ilvl w:val="0"/>
          <w:numId w:val="3"/>
        </w:numPr>
        <w:ind w:right="283" w:hanging="361"/>
      </w:pPr>
      <w:r>
        <w:t xml:space="preserve">Advocate for high-risk victims with agencies who can help to address the domestic abuse by: </w:t>
      </w:r>
    </w:p>
    <w:p w14:paraId="30CDB920" w14:textId="77777777" w:rsidR="004C61C2" w:rsidRPr="004C61C2" w:rsidRDefault="00000000" w:rsidP="004C61C2">
      <w:pPr>
        <w:pStyle w:val="ListParagraph"/>
        <w:numPr>
          <w:ilvl w:val="0"/>
          <w:numId w:val="8"/>
        </w:numPr>
        <w:ind w:right="914"/>
      </w:pPr>
      <w:r>
        <w:lastRenderedPageBreak/>
        <w:t xml:space="preserve">Understanding the role of all relevant statutory and non-statutory services available to domestic abuse victims and how your role fits with them </w:t>
      </w:r>
    </w:p>
    <w:p w14:paraId="616EB778" w14:textId="77777777" w:rsidR="004C61C2" w:rsidRDefault="00000000" w:rsidP="004C61C2">
      <w:pPr>
        <w:pStyle w:val="ListParagraph"/>
        <w:numPr>
          <w:ilvl w:val="0"/>
          <w:numId w:val="8"/>
        </w:numPr>
        <w:ind w:right="914"/>
      </w:pPr>
      <w:r>
        <w:t>Providing advocacy, emotional and practical support and information to victims including in relation to legal options, housing, health and finance</w:t>
      </w:r>
    </w:p>
    <w:p w14:paraId="1BA45038" w14:textId="51280AC7" w:rsidR="00384FA6" w:rsidRDefault="00000000" w:rsidP="004C61C2">
      <w:pPr>
        <w:pStyle w:val="ListParagraph"/>
        <w:numPr>
          <w:ilvl w:val="0"/>
          <w:numId w:val="8"/>
        </w:numPr>
        <w:ind w:right="914"/>
      </w:pPr>
      <w:r>
        <w:t>Working directly with all key agency partners to address the safety of high-risk victims and ensuring that their safety plans are coordinated particularly through the MARAC</w:t>
      </w:r>
      <w:r w:rsidR="004C61C2">
        <w:t>.</w:t>
      </w:r>
    </w:p>
    <w:p w14:paraId="09A62234" w14:textId="77777777" w:rsidR="00384FA6" w:rsidRDefault="00000000">
      <w:pPr>
        <w:numPr>
          <w:ilvl w:val="0"/>
          <w:numId w:val="3"/>
        </w:numPr>
        <w:ind w:right="283" w:hanging="361"/>
      </w:pPr>
      <w:r>
        <w:t xml:space="preserve">Manage a caseload ensuring each client receives the appropriate support individual to their needs. </w:t>
      </w:r>
    </w:p>
    <w:p w14:paraId="457ADEA9" w14:textId="77777777" w:rsidR="00384FA6" w:rsidRDefault="00000000">
      <w:pPr>
        <w:numPr>
          <w:ilvl w:val="0"/>
          <w:numId w:val="3"/>
        </w:numPr>
        <w:ind w:right="283" w:hanging="361"/>
      </w:pPr>
      <w:r>
        <w:t xml:space="preserve">Provide Community Support by visiting those experiencing domestic abuse, in their own homes or other safe settings. </w:t>
      </w:r>
    </w:p>
    <w:p w14:paraId="15BCD4F6" w14:textId="23CB798B" w:rsidR="00384FA6" w:rsidRDefault="00000000">
      <w:pPr>
        <w:numPr>
          <w:ilvl w:val="0"/>
          <w:numId w:val="3"/>
        </w:numPr>
        <w:ind w:right="283" w:hanging="361"/>
      </w:pPr>
      <w:r>
        <w:t xml:space="preserve">Support the empowerment of the clients and assist them in </w:t>
      </w:r>
      <w:r w:rsidR="004C61C2">
        <w:t xml:space="preserve">recognising </w:t>
      </w:r>
      <w:r>
        <w:t xml:space="preserve">the features and dynamics of domestic abuse present in their situation and help them regain control of their lives. </w:t>
      </w:r>
    </w:p>
    <w:p w14:paraId="0842937F" w14:textId="0A6B3EF9" w:rsidR="00384FA6" w:rsidRDefault="00000000">
      <w:pPr>
        <w:numPr>
          <w:ilvl w:val="0"/>
          <w:numId w:val="3"/>
        </w:numPr>
        <w:ind w:right="283" w:hanging="361"/>
      </w:pPr>
      <w:r>
        <w:t xml:space="preserve">Understand multi agency partnership structures and work within </w:t>
      </w:r>
      <w:r w:rsidR="004C61C2">
        <w:t>a multi</w:t>
      </w:r>
      <w:r>
        <w:t xml:space="preserve">-agency setting which will include participation at the MARAC. You will contribute to interventions and help design a plan to protect victims and any children while maintaining an independent role on behalf of your client, keeping their safety as central to any response. </w:t>
      </w:r>
    </w:p>
    <w:p w14:paraId="7D213677" w14:textId="23755FC7" w:rsidR="00384FA6" w:rsidRDefault="00000000">
      <w:pPr>
        <w:numPr>
          <w:ilvl w:val="0"/>
          <w:numId w:val="3"/>
        </w:numPr>
        <w:ind w:right="283" w:hanging="361"/>
      </w:pPr>
      <w:r>
        <w:t xml:space="preserve">Participate in carrying out periodic case reviews with line manager based on </w:t>
      </w:r>
      <w:r w:rsidR="004C61C2">
        <w:t>a review</w:t>
      </w:r>
      <w:r>
        <w:t xml:space="preserve"> of risk and abuse which: </w:t>
      </w:r>
    </w:p>
    <w:p w14:paraId="7E33706F" w14:textId="2109F1AA" w:rsidR="00384FA6" w:rsidRDefault="00000000" w:rsidP="004C61C2">
      <w:pPr>
        <w:pStyle w:val="ListParagraph"/>
        <w:numPr>
          <w:ilvl w:val="0"/>
          <w:numId w:val="8"/>
        </w:numPr>
        <w:ind w:right="914"/>
      </w:pPr>
      <w:r>
        <w:t xml:space="preserve">Feeds back into action planning to progress, signpost or close cases </w:t>
      </w:r>
      <w:r w:rsidRPr="004C61C2">
        <w:rPr>
          <w:rFonts w:cs="Arial"/>
        </w:rPr>
        <w:t xml:space="preserve">○ </w:t>
      </w:r>
      <w:r>
        <w:t xml:space="preserve">Provides feedback to your client/agencies. </w:t>
      </w:r>
    </w:p>
    <w:p w14:paraId="166D403F" w14:textId="77777777" w:rsidR="00384FA6" w:rsidRDefault="00000000">
      <w:pPr>
        <w:numPr>
          <w:ilvl w:val="0"/>
          <w:numId w:val="3"/>
        </w:numPr>
        <w:ind w:right="283" w:hanging="361"/>
      </w:pPr>
      <w:r>
        <w:t xml:space="preserve">Ensure that case files and records are accurate and complete and that both        are kept and in compliance with GDPR requirements. </w:t>
      </w:r>
    </w:p>
    <w:p w14:paraId="78467658" w14:textId="4869B463" w:rsidR="00384FA6" w:rsidRDefault="00000000">
      <w:pPr>
        <w:numPr>
          <w:ilvl w:val="0"/>
          <w:numId w:val="3"/>
        </w:numPr>
        <w:ind w:right="283" w:hanging="361"/>
      </w:pPr>
      <w:r>
        <w:t xml:space="preserve">Maintain effective monitoring and evaluation systems and databases </w:t>
      </w:r>
      <w:r w:rsidR="004C61C2">
        <w:t>which assess</w:t>
      </w:r>
      <w:r>
        <w:t xml:space="preserve"> intake, output, performance and effectiveness of the service. </w:t>
      </w:r>
    </w:p>
    <w:p w14:paraId="4236F66B" w14:textId="77777777" w:rsidR="00384FA6" w:rsidRDefault="00000000">
      <w:pPr>
        <w:numPr>
          <w:ilvl w:val="0"/>
          <w:numId w:val="3"/>
        </w:numPr>
        <w:ind w:right="283" w:hanging="361"/>
      </w:pPr>
      <w:r>
        <w:t xml:space="preserve">To complete quarterly, bi-annual &amp; annual reports in accordance with the reporting and monitoring requirements of the DRIVE project. </w:t>
      </w:r>
    </w:p>
    <w:p w14:paraId="519848A7" w14:textId="7B813B2C" w:rsidR="00384FA6" w:rsidRDefault="00000000">
      <w:pPr>
        <w:numPr>
          <w:ilvl w:val="0"/>
          <w:numId w:val="3"/>
        </w:numPr>
        <w:ind w:right="283" w:hanging="361"/>
      </w:pPr>
      <w:r>
        <w:t xml:space="preserve">Comply with data protection legislation, confidentiality and </w:t>
      </w:r>
      <w:r w:rsidR="004C61C2">
        <w:t>information sharing</w:t>
      </w:r>
      <w:r>
        <w:t xml:space="preserve"> policies and procedures and all legislation connected to your work. </w:t>
      </w:r>
    </w:p>
    <w:p w14:paraId="5A280A14" w14:textId="77777777" w:rsidR="00384FA6" w:rsidRDefault="00000000">
      <w:pPr>
        <w:numPr>
          <w:ilvl w:val="0"/>
          <w:numId w:val="3"/>
        </w:numPr>
        <w:ind w:right="283" w:hanging="361"/>
      </w:pPr>
      <w:r>
        <w:t xml:space="preserve">Support colleagues and partner agencies through awareness raising and training on DRIVE. Attend events and support with institutional advocacy in order to provide the best possible service for victims of domestic abuse. </w:t>
      </w:r>
    </w:p>
    <w:p w14:paraId="4D17922F" w14:textId="313B94BD" w:rsidR="00384FA6" w:rsidRDefault="00000000">
      <w:pPr>
        <w:numPr>
          <w:ilvl w:val="0"/>
          <w:numId w:val="3"/>
        </w:numPr>
        <w:ind w:right="283" w:hanging="361"/>
      </w:pPr>
      <w:r>
        <w:t>Respect and value the diversity of the community in which the service works in and recognise the needs and concerns of a diverse range of survivors ensuring the service is accessible to all</w:t>
      </w:r>
      <w:r w:rsidR="004C61C2">
        <w:t>.</w:t>
      </w:r>
    </w:p>
    <w:p w14:paraId="1C4FE4A7" w14:textId="23B9C66B" w:rsidR="00384FA6" w:rsidRDefault="00000000">
      <w:pPr>
        <w:numPr>
          <w:ilvl w:val="0"/>
          <w:numId w:val="3"/>
        </w:numPr>
        <w:ind w:right="283" w:hanging="361"/>
      </w:pPr>
      <w:r>
        <w:t>To work in partnership with other agencies to safeguard and promote the welfare of children and to ensure that any cases identified as child protection, child in need or any other information deemed necessary is shared immediately with line manager and relevant agencies</w:t>
      </w:r>
      <w:r w:rsidR="004C61C2">
        <w:t>.</w:t>
      </w:r>
    </w:p>
    <w:p w14:paraId="40038A66" w14:textId="77777777" w:rsidR="00384FA6" w:rsidRDefault="00000000">
      <w:pPr>
        <w:numPr>
          <w:ilvl w:val="0"/>
          <w:numId w:val="3"/>
        </w:numPr>
        <w:ind w:right="283" w:hanging="361"/>
      </w:pPr>
      <w:r>
        <w:t xml:space="preserve">Remain up to date in developments in law, professional codes of conduct and uphold standards of best practice in addressing domestic abuse. </w:t>
      </w:r>
    </w:p>
    <w:p w14:paraId="62E13994" w14:textId="7484A798" w:rsidR="00384FA6" w:rsidRDefault="00000000">
      <w:pPr>
        <w:numPr>
          <w:ilvl w:val="0"/>
          <w:numId w:val="3"/>
        </w:numPr>
        <w:ind w:right="283" w:hanging="361"/>
      </w:pPr>
      <w:r>
        <w:t xml:space="preserve">Ensure service users are consulted on effectiveness of service </w:t>
      </w:r>
      <w:r w:rsidR="004C61C2">
        <w:t>and service</w:t>
      </w:r>
      <w:r>
        <w:t xml:space="preserve"> development. </w:t>
      </w:r>
    </w:p>
    <w:p w14:paraId="756ACA63" w14:textId="77777777" w:rsidR="00384FA6" w:rsidRDefault="00000000">
      <w:pPr>
        <w:numPr>
          <w:ilvl w:val="0"/>
          <w:numId w:val="3"/>
        </w:numPr>
        <w:ind w:right="283" w:hanging="361"/>
      </w:pPr>
      <w:r>
        <w:t xml:space="preserve">Attendance at relevant meetings e.g., IDVA Forum, MARAC etc. </w:t>
      </w:r>
    </w:p>
    <w:p w14:paraId="1CE34030" w14:textId="22A9CB4C" w:rsidR="00384FA6" w:rsidRDefault="00000000">
      <w:pPr>
        <w:numPr>
          <w:ilvl w:val="0"/>
          <w:numId w:val="3"/>
        </w:numPr>
        <w:ind w:right="283" w:hanging="361"/>
      </w:pPr>
      <w:r>
        <w:t>To have specific responsibility for maintaining contact with all non-active Service</w:t>
      </w:r>
      <w:r w:rsidR="004C61C2">
        <w:t>.</w:t>
      </w:r>
    </w:p>
    <w:p w14:paraId="55222D74" w14:textId="66E8F27B" w:rsidR="00384FA6" w:rsidRDefault="00000000">
      <w:pPr>
        <w:numPr>
          <w:ilvl w:val="0"/>
          <w:numId w:val="3"/>
        </w:numPr>
        <w:ind w:right="283" w:hanging="361"/>
      </w:pPr>
      <w:r>
        <w:lastRenderedPageBreak/>
        <w:t>Users associated with DRIVE throughout the duration of DRIVE interventions</w:t>
      </w:r>
      <w:r w:rsidR="004C61C2">
        <w:t>.</w:t>
      </w:r>
      <w:r>
        <w:t xml:space="preserve"> </w:t>
      </w:r>
    </w:p>
    <w:p w14:paraId="1B36A7F0" w14:textId="77777777" w:rsidR="00384FA6" w:rsidRDefault="00000000">
      <w:pPr>
        <w:spacing w:after="0" w:line="259" w:lineRule="auto"/>
        <w:ind w:left="140" w:right="0" w:firstLine="0"/>
      </w:pPr>
      <w:r>
        <w:t xml:space="preserve"> </w:t>
      </w:r>
    </w:p>
    <w:p w14:paraId="1AD57223" w14:textId="77777777" w:rsidR="00384FA6" w:rsidRDefault="00000000">
      <w:pPr>
        <w:spacing w:after="0" w:line="259" w:lineRule="auto"/>
        <w:ind w:left="-5" w:right="0" w:hanging="10"/>
      </w:pPr>
      <w:r>
        <w:rPr>
          <w:rFonts w:cs="Arial"/>
          <w:b/>
          <w:color w:val="941651"/>
        </w:rPr>
        <w:t xml:space="preserve">General Responsibilities: </w:t>
      </w:r>
    </w:p>
    <w:p w14:paraId="09887B4A" w14:textId="77777777" w:rsidR="00384FA6" w:rsidRDefault="00000000">
      <w:pPr>
        <w:spacing w:after="0" w:line="259" w:lineRule="auto"/>
        <w:ind w:left="0" w:right="0" w:firstLine="0"/>
      </w:pPr>
      <w:r>
        <w:rPr>
          <w:rFonts w:cs="Arial"/>
          <w:b/>
          <w:color w:val="941651"/>
        </w:rPr>
        <w:t xml:space="preserve"> </w:t>
      </w:r>
    </w:p>
    <w:p w14:paraId="53EE7FCD" w14:textId="77777777" w:rsidR="00384FA6" w:rsidRDefault="00000000">
      <w:pPr>
        <w:ind w:left="140" w:right="283" w:firstLine="0"/>
      </w:pPr>
      <w:r>
        <w:t xml:space="preserve">All workers have a responsibility to work with colleagues in maintaining service delivery. </w:t>
      </w:r>
    </w:p>
    <w:p w14:paraId="7FA9C4F8" w14:textId="77777777" w:rsidR="00384FA6" w:rsidRDefault="00000000">
      <w:pPr>
        <w:numPr>
          <w:ilvl w:val="1"/>
          <w:numId w:val="4"/>
        </w:numPr>
        <w:spacing w:after="5" w:line="250" w:lineRule="auto"/>
        <w:ind w:right="203" w:hanging="360"/>
      </w:pPr>
      <w:r>
        <w:rPr>
          <w:color w:val="1D1D1D"/>
        </w:rPr>
        <w:t xml:space="preserve">Attend meetings as necessary </w:t>
      </w:r>
    </w:p>
    <w:p w14:paraId="2EF654B5" w14:textId="77777777" w:rsidR="00384FA6" w:rsidRDefault="00000000">
      <w:pPr>
        <w:numPr>
          <w:ilvl w:val="1"/>
          <w:numId w:val="4"/>
        </w:numPr>
        <w:spacing w:after="5" w:line="250" w:lineRule="auto"/>
        <w:ind w:right="203" w:hanging="360"/>
      </w:pPr>
      <w:r>
        <w:rPr>
          <w:color w:val="1D1D1D"/>
        </w:rPr>
        <w:t xml:space="preserve">Participate in the case management/supervision system </w:t>
      </w:r>
    </w:p>
    <w:p w14:paraId="3B1C6BE9" w14:textId="77777777" w:rsidR="00384FA6" w:rsidRDefault="00000000">
      <w:pPr>
        <w:numPr>
          <w:ilvl w:val="1"/>
          <w:numId w:val="4"/>
        </w:numPr>
        <w:spacing w:after="5" w:line="250" w:lineRule="auto"/>
        <w:ind w:right="203" w:hanging="360"/>
      </w:pPr>
      <w:r>
        <w:rPr>
          <w:color w:val="1D1D1D"/>
        </w:rPr>
        <w:t xml:space="preserve">To represent Threshold DAS and to promote its ethos; to work in a positive way and to feedback fully to the organisation </w:t>
      </w:r>
    </w:p>
    <w:p w14:paraId="4C64A069" w14:textId="77777777" w:rsidR="00384FA6" w:rsidRDefault="00000000">
      <w:pPr>
        <w:numPr>
          <w:ilvl w:val="1"/>
          <w:numId w:val="4"/>
        </w:numPr>
        <w:spacing w:after="5" w:line="250" w:lineRule="auto"/>
        <w:ind w:right="203" w:hanging="360"/>
      </w:pPr>
      <w:r>
        <w:rPr>
          <w:color w:val="1D1D1D"/>
        </w:rPr>
        <w:t xml:space="preserve">Contribute to Threshold DAS monitoring and reports </w:t>
      </w:r>
    </w:p>
    <w:p w14:paraId="4B6AC305" w14:textId="77777777" w:rsidR="00384FA6" w:rsidRDefault="00000000">
      <w:pPr>
        <w:numPr>
          <w:ilvl w:val="1"/>
          <w:numId w:val="4"/>
        </w:numPr>
        <w:spacing w:after="5" w:line="250" w:lineRule="auto"/>
        <w:ind w:right="203" w:hanging="360"/>
      </w:pPr>
      <w:r>
        <w:rPr>
          <w:color w:val="1D1D1D"/>
        </w:rPr>
        <w:t xml:space="preserve">Undertake training to update skills in line with the Threshold DAS Training and Development Policy </w:t>
      </w:r>
    </w:p>
    <w:p w14:paraId="59C87FB7" w14:textId="77777777" w:rsidR="00384FA6" w:rsidRDefault="00000000">
      <w:pPr>
        <w:numPr>
          <w:ilvl w:val="1"/>
          <w:numId w:val="4"/>
        </w:numPr>
        <w:spacing w:after="5" w:line="250" w:lineRule="auto"/>
        <w:ind w:right="203" w:hanging="360"/>
      </w:pPr>
      <w:r>
        <w:rPr>
          <w:color w:val="1D1D1D"/>
        </w:rPr>
        <w:t xml:space="preserve">To maintain anti-oppressive and anti-discriminatory work practices </w:t>
      </w:r>
    </w:p>
    <w:p w14:paraId="7BD874B5" w14:textId="77777777" w:rsidR="00384FA6" w:rsidRDefault="00000000">
      <w:pPr>
        <w:numPr>
          <w:ilvl w:val="1"/>
          <w:numId w:val="4"/>
        </w:numPr>
        <w:spacing w:after="5" w:line="250" w:lineRule="auto"/>
        <w:ind w:right="203" w:hanging="360"/>
      </w:pPr>
      <w:r>
        <w:rPr>
          <w:color w:val="1D1D1D"/>
        </w:rPr>
        <w:t xml:space="preserve">Abide by the organisations confidentiality policy </w:t>
      </w:r>
    </w:p>
    <w:p w14:paraId="3A022CCE" w14:textId="77777777" w:rsidR="00384FA6" w:rsidRDefault="00000000">
      <w:pPr>
        <w:numPr>
          <w:ilvl w:val="1"/>
          <w:numId w:val="4"/>
        </w:numPr>
        <w:spacing w:after="5" w:line="250" w:lineRule="auto"/>
        <w:ind w:right="203" w:hanging="360"/>
      </w:pPr>
      <w:r>
        <w:rPr>
          <w:color w:val="1D1D1D"/>
        </w:rPr>
        <w:t xml:space="preserve">To ensure that personal behaviour and that of staff in area of responsibility </w:t>
      </w:r>
    </w:p>
    <w:p w14:paraId="007DA7A4" w14:textId="77777777" w:rsidR="00384FA6" w:rsidRDefault="00000000">
      <w:pPr>
        <w:numPr>
          <w:ilvl w:val="1"/>
          <w:numId w:val="4"/>
        </w:numPr>
        <w:spacing w:after="5" w:line="250" w:lineRule="auto"/>
        <w:ind w:right="203" w:hanging="360"/>
      </w:pPr>
      <w:r>
        <w:rPr>
          <w:color w:val="1D1D1D"/>
        </w:rPr>
        <w:t xml:space="preserve">demonstrates integrity, openness, honesty, is anti-oppressive, nonjudgemental and supports diversity </w:t>
      </w:r>
    </w:p>
    <w:p w14:paraId="6F94F905" w14:textId="77777777" w:rsidR="00384FA6" w:rsidRDefault="00000000">
      <w:pPr>
        <w:spacing w:after="0" w:line="259" w:lineRule="auto"/>
        <w:ind w:left="140" w:right="0" w:firstLine="0"/>
      </w:pPr>
      <w:r>
        <w:rPr>
          <w:color w:val="1D1D1D"/>
        </w:rPr>
        <w:t xml:space="preserve"> </w:t>
      </w:r>
    </w:p>
    <w:p w14:paraId="412228BB" w14:textId="77777777" w:rsidR="00384FA6" w:rsidRDefault="00000000">
      <w:pPr>
        <w:ind w:left="140" w:right="283" w:firstLine="0"/>
      </w:pPr>
      <w:r>
        <w:t xml:space="preserve">It is the nature of the work that tasks and responsibilities are in many circumstances unpredictable and varied. All employees are therefore expected to work in a flexible way and tasks which are not specifically covered in their job description may have to be undertaken. </w:t>
      </w:r>
    </w:p>
    <w:p w14:paraId="56817329" w14:textId="77777777" w:rsidR="00384FA6" w:rsidRDefault="00000000">
      <w:pPr>
        <w:spacing w:after="0" w:line="259" w:lineRule="auto"/>
        <w:ind w:left="140" w:right="0" w:firstLine="0"/>
      </w:pPr>
      <w:r>
        <w:t xml:space="preserve"> </w:t>
      </w:r>
    </w:p>
    <w:p w14:paraId="3F2BD4F2" w14:textId="77777777" w:rsidR="00384FA6" w:rsidRDefault="00000000">
      <w:pPr>
        <w:spacing w:after="0" w:line="259" w:lineRule="auto"/>
        <w:ind w:left="150" w:right="0" w:hanging="10"/>
      </w:pPr>
      <w:r>
        <w:rPr>
          <w:rFonts w:cs="Arial"/>
          <w:b/>
          <w:color w:val="941651"/>
        </w:rPr>
        <w:t xml:space="preserve">Person specification </w:t>
      </w:r>
    </w:p>
    <w:p w14:paraId="0F9514B8" w14:textId="77777777" w:rsidR="00384FA6" w:rsidRDefault="00000000">
      <w:pPr>
        <w:spacing w:after="0" w:line="259" w:lineRule="auto"/>
        <w:ind w:left="140" w:right="0" w:firstLine="0"/>
      </w:pPr>
      <w:r>
        <w:rPr>
          <w:rFonts w:cs="Arial"/>
          <w:b/>
          <w:color w:val="941651"/>
        </w:rPr>
        <w:t xml:space="preserve"> </w:t>
      </w:r>
    </w:p>
    <w:p w14:paraId="65489149" w14:textId="77777777" w:rsidR="00384FA6" w:rsidRDefault="00000000">
      <w:pPr>
        <w:pStyle w:val="Heading1"/>
        <w:ind w:left="175" w:right="0"/>
      </w:pPr>
      <w:r>
        <w:t xml:space="preserve">Qualifications/Experience </w:t>
      </w:r>
    </w:p>
    <w:p w14:paraId="2BFA916F" w14:textId="77777777" w:rsidR="00384FA6" w:rsidRDefault="00000000">
      <w:pPr>
        <w:numPr>
          <w:ilvl w:val="0"/>
          <w:numId w:val="5"/>
        </w:numPr>
        <w:spacing w:after="5" w:line="250" w:lineRule="auto"/>
        <w:ind w:right="203" w:hanging="360"/>
      </w:pPr>
      <w:r>
        <w:rPr>
          <w:color w:val="1D1D1D"/>
        </w:rPr>
        <w:t xml:space="preserve">Hold a SafeLives IDVA training certificate as a qualified IDVA.  </w:t>
      </w:r>
    </w:p>
    <w:p w14:paraId="46AA2917" w14:textId="77777777" w:rsidR="00384FA6" w:rsidRDefault="00000000">
      <w:pPr>
        <w:numPr>
          <w:ilvl w:val="0"/>
          <w:numId w:val="5"/>
        </w:numPr>
        <w:spacing w:after="5" w:line="250" w:lineRule="auto"/>
        <w:ind w:right="203" w:hanging="360"/>
      </w:pPr>
      <w:r>
        <w:rPr>
          <w:color w:val="1D1D1D"/>
        </w:rPr>
        <w:t xml:space="preserve">Have worked as a qualified EIDVA for a minimum of a year.  </w:t>
      </w:r>
    </w:p>
    <w:p w14:paraId="08F72210" w14:textId="77777777" w:rsidR="00384FA6" w:rsidRDefault="00000000">
      <w:pPr>
        <w:numPr>
          <w:ilvl w:val="0"/>
          <w:numId w:val="5"/>
        </w:numPr>
        <w:ind w:right="203" w:hanging="360"/>
      </w:pPr>
      <w:r>
        <w:t>Experience of case management or police data systems</w:t>
      </w:r>
      <w:r>
        <w:rPr>
          <w:color w:val="1D1D1D"/>
        </w:rPr>
        <w:t xml:space="preserve"> </w:t>
      </w:r>
    </w:p>
    <w:p w14:paraId="0BE276F7" w14:textId="77777777" w:rsidR="00384FA6" w:rsidRDefault="00000000">
      <w:pPr>
        <w:spacing w:after="0" w:line="259" w:lineRule="auto"/>
        <w:ind w:left="886" w:right="0" w:firstLine="0"/>
      </w:pPr>
      <w:r>
        <w:t xml:space="preserve"> </w:t>
      </w:r>
    </w:p>
    <w:p w14:paraId="09FA8939" w14:textId="77777777" w:rsidR="00384FA6" w:rsidRDefault="00000000">
      <w:pPr>
        <w:pStyle w:val="Heading1"/>
        <w:ind w:left="-5" w:right="0"/>
      </w:pPr>
      <w:r>
        <w:t xml:space="preserve">Skills  </w:t>
      </w:r>
    </w:p>
    <w:p w14:paraId="6B6EF89E" w14:textId="77777777" w:rsidR="00384FA6" w:rsidRDefault="00000000">
      <w:pPr>
        <w:numPr>
          <w:ilvl w:val="0"/>
          <w:numId w:val="6"/>
        </w:numPr>
        <w:spacing w:after="5" w:line="250" w:lineRule="auto"/>
        <w:ind w:right="203" w:hanging="361"/>
      </w:pPr>
      <w:r>
        <w:rPr>
          <w:color w:val="1D1D1D"/>
        </w:rPr>
        <w:t xml:space="preserve">Have excellent communication, negotiation and advisory skills, both written and verbal when interacting with a range of agencies and individuals. </w:t>
      </w:r>
    </w:p>
    <w:p w14:paraId="1B44A5FC" w14:textId="77777777" w:rsidR="00384FA6" w:rsidRDefault="00000000">
      <w:pPr>
        <w:numPr>
          <w:ilvl w:val="0"/>
          <w:numId w:val="6"/>
        </w:numPr>
        <w:spacing w:after="5" w:line="250" w:lineRule="auto"/>
        <w:ind w:right="203" w:hanging="361"/>
      </w:pPr>
      <w:r>
        <w:rPr>
          <w:color w:val="1D1D1D"/>
        </w:rPr>
        <w:t xml:space="preserve">Have computer literacy skills and have some experience of working with databases </w:t>
      </w:r>
    </w:p>
    <w:p w14:paraId="33A06D45" w14:textId="77777777" w:rsidR="00384FA6" w:rsidRDefault="00000000">
      <w:pPr>
        <w:numPr>
          <w:ilvl w:val="0"/>
          <w:numId w:val="6"/>
        </w:numPr>
        <w:spacing w:after="5" w:line="250" w:lineRule="auto"/>
        <w:ind w:right="203" w:hanging="361"/>
      </w:pPr>
      <w:r>
        <w:rPr>
          <w:color w:val="1D1D1D"/>
        </w:rPr>
        <w:t>Have strong crisis management skills and the ability to deal with stressful and di</w:t>
      </w:r>
      <w:r>
        <w:rPr>
          <w:rFonts w:ascii="Cambria Math" w:eastAsia="Cambria Math" w:hAnsi="Cambria Math" w:cs="Cambria Math"/>
          <w:color w:val="1D1D1D"/>
        </w:rPr>
        <w:t>ffi</w:t>
      </w:r>
      <w:r>
        <w:rPr>
          <w:color w:val="1D1D1D"/>
        </w:rPr>
        <w:t>cult situation</w:t>
      </w:r>
    </w:p>
    <w:p w14:paraId="2C8CB6CD" w14:textId="77777777" w:rsidR="00384FA6" w:rsidRDefault="00000000">
      <w:pPr>
        <w:spacing w:after="0" w:line="259" w:lineRule="auto"/>
        <w:ind w:left="0" w:right="0" w:firstLine="0"/>
      </w:pPr>
      <w:r>
        <w:rPr>
          <w:rFonts w:cs="Arial"/>
          <w:b/>
          <w:color w:val="941651"/>
        </w:rPr>
        <w:t xml:space="preserve"> </w:t>
      </w:r>
    </w:p>
    <w:p w14:paraId="2D4D9BEF" w14:textId="77777777" w:rsidR="00384FA6" w:rsidRDefault="00000000">
      <w:pPr>
        <w:pStyle w:val="Heading1"/>
        <w:ind w:left="-5" w:right="0"/>
      </w:pPr>
      <w:r>
        <w:t xml:space="preserve">Personal Attributes  </w:t>
      </w:r>
    </w:p>
    <w:p w14:paraId="1563E1EA" w14:textId="77777777" w:rsidR="00384FA6" w:rsidRDefault="00000000">
      <w:pPr>
        <w:numPr>
          <w:ilvl w:val="0"/>
          <w:numId w:val="7"/>
        </w:numPr>
        <w:spacing w:after="0" w:line="259" w:lineRule="auto"/>
        <w:ind w:right="203" w:hanging="361"/>
      </w:pPr>
      <w:r>
        <w:rPr>
          <w:rFonts w:cs="Arial"/>
          <w:color w:val="1D1D1D"/>
        </w:rPr>
        <w:t>Be compassionate and empathetic with your client’s</w:t>
      </w:r>
      <w:r>
        <w:rPr>
          <w:color w:val="1D1D1D"/>
        </w:rPr>
        <w:t xml:space="preserve"> situation </w:t>
      </w:r>
    </w:p>
    <w:p w14:paraId="33DE896D" w14:textId="77777777" w:rsidR="00384FA6" w:rsidRDefault="00000000">
      <w:pPr>
        <w:numPr>
          <w:ilvl w:val="0"/>
          <w:numId w:val="7"/>
        </w:numPr>
        <w:spacing w:after="0" w:line="259" w:lineRule="auto"/>
        <w:ind w:right="203" w:hanging="361"/>
      </w:pPr>
      <w:r>
        <w:rPr>
          <w:rFonts w:cs="Arial"/>
          <w:color w:val="1D1D1D"/>
        </w:rPr>
        <w:t>Be compassionate and empathetic with your client’s</w:t>
      </w:r>
      <w:r>
        <w:rPr>
          <w:color w:val="1D1D1D"/>
        </w:rPr>
        <w:t xml:space="preserve"> situation </w:t>
      </w:r>
    </w:p>
    <w:p w14:paraId="7B4AF602" w14:textId="77777777" w:rsidR="00384FA6" w:rsidRDefault="00000000">
      <w:pPr>
        <w:numPr>
          <w:ilvl w:val="0"/>
          <w:numId w:val="7"/>
        </w:numPr>
        <w:spacing w:after="5" w:line="250" w:lineRule="auto"/>
        <w:ind w:right="203" w:hanging="361"/>
      </w:pPr>
      <w:r>
        <w:rPr>
          <w:color w:val="1D1D1D"/>
        </w:rPr>
        <w:t xml:space="preserve">Demonstrate strong resilience when faced with a changing and challenging environment </w:t>
      </w:r>
    </w:p>
    <w:p w14:paraId="05CC9BA6" w14:textId="77777777" w:rsidR="00384FA6" w:rsidRDefault="00000000">
      <w:pPr>
        <w:numPr>
          <w:ilvl w:val="0"/>
          <w:numId w:val="7"/>
        </w:numPr>
        <w:spacing w:after="5" w:line="250" w:lineRule="auto"/>
        <w:ind w:right="203" w:hanging="361"/>
      </w:pPr>
      <w:r>
        <w:rPr>
          <w:color w:val="1D1D1D"/>
        </w:rPr>
        <w:t xml:space="preserve">Act with integrity and respect when working with all clients, agencies and individuals </w:t>
      </w:r>
    </w:p>
    <w:p w14:paraId="157BD898" w14:textId="77777777" w:rsidR="00384FA6" w:rsidRDefault="00000000">
      <w:pPr>
        <w:numPr>
          <w:ilvl w:val="0"/>
          <w:numId w:val="7"/>
        </w:numPr>
        <w:spacing w:after="5" w:line="250" w:lineRule="auto"/>
        <w:ind w:right="203" w:hanging="361"/>
      </w:pPr>
      <w:r>
        <w:rPr>
          <w:color w:val="1D1D1D"/>
        </w:rPr>
        <w:t xml:space="preserve">Work flexibly as part of a team </w:t>
      </w:r>
    </w:p>
    <w:sectPr w:rsidR="00384FA6">
      <w:headerReference w:type="even" r:id="rId8"/>
      <w:headerReference w:type="default" r:id="rId9"/>
      <w:headerReference w:type="first" r:id="rId10"/>
      <w:pgSz w:w="11910" w:h="16840"/>
      <w:pgMar w:top="1791" w:right="1132" w:bottom="1020" w:left="1276" w:header="3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C3FF" w14:textId="77777777" w:rsidR="0026201B" w:rsidRDefault="0026201B">
      <w:pPr>
        <w:spacing w:after="0" w:line="240" w:lineRule="auto"/>
      </w:pPr>
      <w:r>
        <w:separator/>
      </w:r>
    </w:p>
  </w:endnote>
  <w:endnote w:type="continuationSeparator" w:id="0">
    <w:p w14:paraId="6E46410E" w14:textId="77777777" w:rsidR="0026201B" w:rsidRDefault="0026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Math">
    <w:altName w:val="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4A78" w14:textId="77777777" w:rsidR="0026201B" w:rsidRDefault="0026201B">
      <w:pPr>
        <w:spacing w:after="0" w:line="240" w:lineRule="auto"/>
      </w:pPr>
      <w:r>
        <w:separator/>
      </w:r>
    </w:p>
  </w:footnote>
  <w:footnote w:type="continuationSeparator" w:id="0">
    <w:p w14:paraId="6CBA5F04" w14:textId="77777777" w:rsidR="0026201B" w:rsidRDefault="0026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DE09" w14:textId="77777777" w:rsidR="00384FA6" w:rsidRDefault="00000000">
    <w:pPr>
      <w:spacing w:after="0" w:line="259" w:lineRule="auto"/>
      <w:ind w:left="-1276" w:right="1077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DDF046" wp14:editId="02578C98">
              <wp:simplePos x="0" y="0"/>
              <wp:positionH relativeFrom="page">
                <wp:posOffset>809943</wp:posOffset>
              </wp:positionH>
              <wp:positionV relativeFrom="page">
                <wp:posOffset>230505</wp:posOffset>
              </wp:positionV>
              <wp:extent cx="6089968" cy="826770"/>
              <wp:effectExtent l="0" t="0" r="0" b="0"/>
              <wp:wrapSquare wrapText="bothSides"/>
              <wp:docPr id="4545" name="Group 4545"/>
              <wp:cNvGraphicFramePr/>
              <a:graphic xmlns:a="http://schemas.openxmlformats.org/drawingml/2006/main">
                <a:graphicData uri="http://schemas.microsoft.com/office/word/2010/wordprocessingGroup">
                  <wpg:wgp>
                    <wpg:cNvGrpSpPr/>
                    <wpg:grpSpPr>
                      <a:xfrm>
                        <a:off x="0" y="0"/>
                        <a:ext cx="6089968" cy="826770"/>
                        <a:chOff x="0" y="0"/>
                        <a:chExt cx="6089968" cy="826770"/>
                      </a:xfrm>
                    </wpg:grpSpPr>
                    <pic:pic xmlns:pic="http://schemas.openxmlformats.org/drawingml/2006/picture">
                      <pic:nvPicPr>
                        <pic:cNvPr id="4546" name="Picture 4546"/>
                        <pic:cNvPicPr/>
                      </pic:nvPicPr>
                      <pic:blipFill>
                        <a:blip r:embed="rId1"/>
                        <a:stretch>
                          <a:fillRect/>
                        </a:stretch>
                      </pic:blipFill>
                      <pic:spPr>
                        <a:xfrm>
                          <a:off x="952" y="0"/>
                          <a:ext cx="6089015" cy="826770"/>
                        </a:xfrm>
                        <a:prstGeom prst="rect">
                          <a:avLst/>
                        </a:prstGeom>
                      </pic:spPr>
                    </pic:pic>
                    <wps:wsp>
                      <wps:cNvPr id="4547" name="Rectangle 4547"/>
                      <wps:cNvSpPr/>
                      <wps:spPr>
                        <a:xfrm>
                          <a:off x="0" y="29740"/>
                          <a:ext cx="51653" cy="174642"/>
                        </a:xfrm>
                        <a:prstGeom prst="rect">
                          <a:avLst/>
                        </a:prstGeom>
                        <a:ln>
                          <a:noFill/>
                        </a:ln>
                      </wps:spPr>
                      <wps:txbx>
                        <w:txbxContent>
                          <w:p w14:paraId="2A27FCC9" w14:textId="77777777" w:rsidR="00384FA6"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545" style="width:479.525pt;height:65.1pt;position:absolute;mso-position-horizontal-relative:page;mso-position-horizontal:absolute;margin-left:63.775pt;mso-position-vertical-relative:page;margin-top:18.15pt;" coordsize="60899,8267">
              <v:shape id="Picture 4546" style="position:absolute;width:60890;height:8267;left:9;top:0;" filled="f">
                <v:imagedata r:id="rId4"/>
              </v:shape>
              <v:rect id="Rectangle 4547" style="position:absolute;width:516;height:1746;left:0;top:297;" filled="f" stroked="f">
                <v:textbox inset="0,0,0,0">
                  <w:txbxContent>
                    <w:p>
                      <w:pPr>
                        <w:spacing w:before="0" w:after="160" w:line="259" w:lineRule="auto"/>
                        <w:ind w:left="0" w:right="0" w:firstLine="0"/>
                      </w:pPr>
                      <w:r>
                        <w:rPr>
                          <w:sz w:val="22"/>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65B9" w14:textId="2807BDE2" w:rsidR="00384FA6" w:rsidRDefault="00384FA6">
    <w:pPr>
      <w:spacing w:after="0" w:line="259" w:lineRule="auto"/>
      <w:ind w:left="-1276" w:right="10778"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A2CA" w14:textId="77777777" w:rsidR="00384FA6" w:rsidRDefault="00000000">
    <w:pPr>
      <w:spacing w:after="0" w:line="259" w:lineRule="auto"/>
      <w:ind w:left="-1276" w:right="1077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79A1D45" wp14:editId="1E61D4A8">
              <wp:simplePos x="0" y="0"/>
              <wp:positionH relativeFrom="page">
                <wp:posOffset>809943</wp:posOffset>
              </wp:positionH>
              <wp:positionV relativeFrom="page">
                <wp:posOffset>230505</wp:posOffset>
              </wp:positionV>
              <wp:extent cx="6089968" cy="826770"/>
              <wp:effectExtent l="0" t="0" r="0" b="0"/>
              <wp:wrapSquare wrapText="bothSides"/>
              <wp:docPr id="4531" name="Group 4531"/>
              <wp:cNvGraphicFramePr/>
              <a:graphic xmlns:a="http://schemas.openxmlformats.org/drawingml/2006/main">
                <a:graphicData uri="http://schemas.microsoft.com/office/word/2010/wordprocessingGroup">
                  <wpg:wgp>
                    <wpg:cNvGrpSpPr/>
                    <wpg:grpSpPr>
                      <a:xfrm>
                        <a:off x="0" y="0"/>
                        <a:ext cx="6089968" cy="826770"/>
                        <a:chOff x="0" y="0"/>
                        <a:chExt cx="6089968" cy="826770"/>
                      </a:xfrm>
                    </wpg:grpSpPr>
                    <pic:pic xmlns:pic="http://schemas.openxmlformats.org/drawingml/2006/picture">
                      <pic:nvPicPr>
                        <pic:cNvPr id="4532" name="Picture 4532"/>
                        <pic:cNvPicPr/>
                      </pic:nvPicPr>
                      <pic:blipFill>
                        <a:blip r:embed="rId1"/>
                        <a:stretch>
                          <a:fillRect/>
                        </a:stretch>
                      </pic:blipFill>
                      <pic:spPr>
                        <a:xfrm>
                          <a:off x="952" y="0"/>
                          <a:ext cx="6089015" cy="826770"/>
                        </a:xfrm>
                        <a:prstGeom prst="rect">
                          <a:avLst/>
                        </a:prstGeom>
                      </pic:spPr>
                    </pic:pic>
                    <wps:wsp>
                      <wps:cNvPr id="4533" name="Rectangle 4533"/>
                      <wps:cNvSpPr/>
                      <wps:spPr>
                        <a:xfrm>
                          <a:off x="0" y="29740"/>
                          <a:ext cx="51653" cy="174642"/>
                        </a:xfrm>
                        <a:prstGeom prst="rect">
                          <a:avLst/>
                        </a:prstGeom>
                        <a:ln>
                          <a:noFill/>
                        </a:ln>
                      </wps:spPr>
                      <wps:txbx>
                        <w:txbxContent>
                          <w:p w14:paraId="7CA6BE62" w14:textId="77777777" w:rsidR="00384FA6"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531" style="width:479.525pt;height:65.1pt;position:absolute;mso-position-horizontal-relative:page;mso-position-horizontal:absolute;margin-left:63.775pt;mso-position-vertical-relative:page;margin-top:18.15pt;" coordsize="60899,8267">
              <v:shape id="Picture 4532" style="position:absolute;width:60890;height:8267;left:9;top:0;" filled="f">
                <v:imagedata r:id="rId4"/>
              </v:shape>
              <v:rect id="Rectangle 4533" style="position:absolute;width:516;height:1746;left:0;top:297;" filled="f" stroked="f">
                <v:textbox inset="0,0,0,0">
                  <w:txbxContent>
                    <w:p>
                      <w:pPr>
                        <w:spacing w:before="0" w:after="160" w:line="259" w:lineRule="auto"/>
                        <w:ind w:left="0" w:right="0" w:firstLine="0"/>
                      </w:pPr>
                      <w:r>
                        <w:rPr>
                          <w:sz w:val="22"/>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52D"/>
    <w:multiLevelType w:val="hybridMultilevel"/>
    <w:tmpl w:val="36FA919C"/>
    <w:lvl w:ilvl="0" w:tplc="9F0635EE">
      <w:start w:val="1"/>
      <w:numFmt w:val="bullet"/>
      <w:lvlText w:val="•"/>
      <w:lvlJc w:val="left"/>
      <w:pPr>
        <w:ind w:left="721"/>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1" w:tplc="4ADC4CFE">
      <w:start w:val="1"/>
      <w:numFmt w:val="bullet"/>
      <w:lvlText w:val="o"/>
      <w:lvlJc w:val="left"/>
      <w:pPr>
        <w:ind w:left="144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2" w:tplc="25E4E910">
      <w:start w:val="1"/>
      <w:numFmt w:val="bullet"/>
      <w:lvlText w:val="▪"/>
      <w:lvlJc w:val="left"/>
      <w:pPr>
        <w:ind w:left="216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3" w:tplc="90C42054">
      <w:start w:val="1"/>
      <w:numFmt w:val="bullet"/>
      <w:lvlText w:val="•"/>
      <w:lvlJc w:val="left"/>
      <w:pPr>
        <w:ind w:left="2880"/>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4" w:tplc="9D80B03A">
      <w:start w:val="1"/>
      <w:numFmt w:val="bullet"/>
      <w:lvlText w:val="o"/>
      <w:lvlJc w:val="left"/>
      <w:pPr>
        <w:ind w:left="360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5" w:tplc="455C516E">
      <w:start w:val="1"/>
      <w:numFmt w:val="bullet"/>
      <w:lvlText w:val="▪"/>
      <w:lvlJc w:val="left"/>
      <w:pPr>
        <w:ind w:left="432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6" w:tplc="3920135A">
      <w:start w:val="1"/>
      <w:numFmt w:val="bullet"/>
      <w:lvlText w:val="•"/>
      <w:lvlJc w:val="left"/>
      <w:pPr>
        <w:ind w:left="5040"/>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7" w:tplc="E544E5A2">
      <w:start w:val="1"/>
      <w:numFmt w:val="bullet"/>
      <w:lvlText w:val="o"/>
      <w:lvlJc w:val="left"/>
      <w:pPr>
        <w:ind w:left="576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8" w:tplc="3D96EE0C">
      <w:start w:val="1"/>
      <w:numFmt w:val="bullet"/>
      <w:lvlText w:val="▪"/>
      <w:lvlJc w:val="left"/>
      <w:pPr>
        <w:ind w:left="648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abstractNum>
  <w:abstractNum w:abstractNumId="1" w15:restartNumberingAfterBreak="0">
    <w:nsid w:val="23011AF1"/>
    <w:multiLevelType w:val="hybridMultilevel"/>
    <w:tmpl w:val="684A5706"/>
    <w:lvl w:ilvl="0" w:tplc="FBFCAD46">
      <w:start w:val="1"/>
      <w:numFmt w:val="decimal"/>
      <w:lvlText w:val="%1."/>
      <w:lvlJc w:val="left"/>
      <w:pPr>
        <w:ind w:left="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64110">
      <w:start w:val="1"/>
      <w:numFmt w:val="lowerLetter"/>
      <w:lvlText w:val="%2"/>
      <w:lvlJc w:val="left"/>
      <w:pPr>
        <w:ind w:left="1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802C76">
      <w:start w:val="1"/>
      <w:numFmt w:val="lowerRoman"/>
      <w:lvlText w:val="%3"/>
      <w:lvlJc w:val="left"/>
      <w:pPr>
        <w:ind w:left="1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B881DE">
      <w:start w:val="1"/>
      <w:numFmt w:val="decimal"/>
      <w:lvlText w:val="%4"/>
      <w:lvlJc w:val="left"/>
      <w:pPr>
        <w:ind w:left="2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24160">
      <w:start w:val="1"/>
      <w:numFmt w:val="lowerLetter"/>
      <w:lvlText w:val="%5"/>
      <w:lvlJc w:val="left"/>
      <w:pPr>
        <w:ind w:left="3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507A10">
      <w:start w:val="1"/>
      <w:numFmt w:val="lowerRoman"/>
      <w:lvlText w:val="%6"/>
      <w:lvlJc w:val="left"/>
      <w:pPr>
        <w:ind w:left="4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F8AF30">
      <w:start w:val="1"/>
      <w:numFmt w:val="decimal"/>
      <w:lvlText w:val="%7"/>
      <w:lvlJc w:val="left"/>
      <w:pPr>
        <w:ind w:left="4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F07C3C">
      <w:start w:val="1"/>
      <w:numFmt w:val="lowerLetter"/>
      <w:lvlText w:val="%8"/>
      <w:lvlJc w:val="left"/>
      <w:pPr>
        <w:ind w:left="5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701DF4">
      <w:start w:val="1"/>
      <w:numFmt w:val="lowerRoman"/>
      <w:lvlText w:val="%9"/>
      <w:lvlJc w:val="left"/>
      <w:pPr>
        <w:ind w:left="6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027A6"/>
    <w:multiLevelType w:val="hybridMultilevel"/>
    <w:tmpl w:val="9AEE1974"/>
    <w:lvl w:ilvl="0" w:tplc="E5160D3E">
      <w:start w:val="1"/>
      <w:numFmt w:val="bullet"/>
      <w:lvlText w:val="•"/>
      <w:lvlJc w:val="left"/>
      <w:pPr>
        <w:ind w:left="360"/>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1" w:tplc="50486424">
      <w:start w:val="1"/>
      <w:numFmt w:val="bullet"/>
      <w:lvlText w:val="•"/>
      <w:lvlJc w:val="left"/>
      <w:pPr>
        <w:ind w:left="846"/>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2" w:tplc="42C049F0">
      <w:start w:val="1"/>
      <w:numFmt w:val="bullet"/>
      <w:lvlText w:val="▪"/>
      <w:lvlJc w:val="left"/>
      <w:pPr>
        <w:ind w:left="158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3" w:tplc="12220DB6">
      <w:start w:val="1"/>
      <w:numFmt w:val="bullet"/>
      <w:lvlText w:val="•"/>
      <w:lvlJc w:val="left"/>
      <w:pPr>
        <w:ind w:left="2301"/>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4" w:tplc="410CF4BC">
      <w:start w:val="1"/>
      <w:numFmt w:val="bullet"/>
      <w:lvlText w:val="o"/>
      <w:lvlJc w:val="left"/>
      <w:pPr>
        <w:ind w:left="302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5" w:tplc="7C5A2604">
      <w:start w:val="1"/>
      <w:numFmt w:val="bullet"/>
      <w:lvlText w:val="▪"/>
      <w:lvlJc w:val="left"/>
      <w:pPr>
        <w:ind w:left="374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6" w:tplc="E77E6A64">
      <w:start w:val="1"/>
      <w:numFmt w:val="bullet"/>
      <w:lvlText w:val="•"/>
      <w:lvlJc w:val="left"/>
      <w:pPr>
        <w:ind w:left="4461"/>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7" w:tplc="1B3078CA">
      <w:start w:val="1"/>
      <w:numFmt w:val="bullet"/>
      <w:lvlText w:val="o"/>
      <w:lvlJc w:val="left"/>
      <w:pPr>
        <w:ind w:left="518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8" w:tplc="41FAA9F0">
      <w:start w:val="1"/>
      <w:numFmt w:val="bullet"/>
      <w:lvlText w:val="▪"/>
      <w:lvlJc w:val="left"/>
      <w:pPr>
        <w:ind w:left="590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abstractNum>
  <w:abstractNum w:abstractNumId="3" w15:restartNumberingAfterBreak="0">
    <w:nsid w:val="54F61F62"/>
    <w:multiLevelType w:val="hybridMultilevel"/>
    <w:tmpl w:val="31D8A286"/>
    <w:lvl w:ilvl="0" w:tplc="6A386936">
      <w:start w:val="1"/>
      <w:numFmt w:val="bullet"/>
      <w:lvlText w:val="•"/>
      <w:lvlJc w:val="left"/>
      <w:pPr>
        <w:ind w:left="721"/>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1" w:tplc="D1CE729E">
      <w:start w:val="1"/>
      <w:numFmt w:val="bullet"/>
      <w:lvlText w:val="o"/>
      <w:lvlJc w:val="left"/>
      <w:pPr>
        <w:ind w:left="144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2" w:tplc="86329694">
      <w:start w:val="1"/>
      <w:numFmt w:val="bullet"/>
      <w:lvlText w:val="▪"/>
      <w:lvlJc w:val="left"/>
      <w:pPr>
        <w:ind w:left="216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3" w:tplc="4C5854C4">
      <w:start w:val="1"/>
      <w:numFmt w:val="bullet"/>
      <w:lvlText w:val="•"/>
      <w:lvlJc w:val="left"/>
      <w:pPr>
        <w:ind w:left="2880"/>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4" w:tplc="38F0DAE2">
      <w:start w:val="1"/>
      <w:numFmt w:val="bullet"/>
      <w:lvlText w:val="o"/>
      <w:lvlJc w:val="left"/>
      <w:pPr>
        <w:ind w:left="360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5" w:tplc="9D10070C">
      <w:start w:val="1"/>
      <w:numFmt w:val="bullet"/>
      <w:lvlText w:val="▪"/>
      <w:lvlJc w:val="left"/>
      <w:pPr>
        <w:ind w:left="432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6" w:tplc="B6DA820E">
      <w:start w:val="1"/>
      <w:numFmt w:val="bullet"/>
      <w:lvlText w:val="•"/>
      <w:lvlJc w:val="left"/>
      <w:pPr>
        <w:ind w:left="5040"/>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7" w:tplc="E7042F0C">
      <w:start w:val="1"/>
      <w:numFmt w:val="bullet"/>
      <w:lvlText w:val="o"/>
      <w:lvlJc w:val="left"/>
      <w:pPr>
        <w:ind w:left="576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8" w:tplc="3530C21A">
      <w:start w:val="1"/>
      <w:numFmt w:val="bullet"/>
      <w:lvlText w:val="▪"/>
      <w:lvlJc w:val="left"/>
      <w:pPr>
        <w:ind w:left="6480"/>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abstractNum>
  <w:abstractNum w:abstractNumId="4" w15:restartNumberingAfterBreak="0">
    <w:nsid w:val="71657597"/>
    <w:multiLevelType w:val="hybridMultilevel"/>
    <w:tmpl w:val="DE723712"/>
    <w:lvl w:ilvl="0" w:tplc="3092A1B4">
      <w:start w:val="1"/>
      <w:numFmt w:val="decimal"/>
      <w:lvlText w:val="%1."/>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8A8D28">
      <w:numFmt w:val="taiwaneseCounting"/>
      <w:lvlText w:val="%2"/>
      <w:lvlJc w:val="left"/>
      <w:pPr>
        <w:ind w:left="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2AE0D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660100">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8FF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34A212">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AE65EC">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C21684">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08F8B2">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1D14A3"/>
    <w:multiLevelType w:val="hybridMultilevel"/>
    <w:tmpl w:val="CFC2E7D4"/>
    <w:lvl w:ilvl="0" w:tplc="4EF8EECE">
      <w:start w:val="1"/>
      <w:numFmt w:val="decimal"/>
      <w:lvlText w:val="%1."/>
      <w:lvlJc w:val="left"/>
      <w:pPr>
        <w:ind w:left="410"/>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1" w:tplc="11B0EAE2">
      <w:start w:val="1"/>
      <w:numFmt w:val="lowerLetter"/>
      <w:lvlText w:val="%2"/>
      <w:lvlJc w:val="left"/>
      <w:pPr>
        <w:ind w:left="114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2" w:tplc="A5FC3B60">
      <w:start w:val="1"/>
      <w:numFmt w:val="lowerRoman"/>
      <w:lvlText w:val="%3"/>
      <w:lvlJc w:val="left"/>
      <w:pPr>
        <w:ind w:left="186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3" w:tplc="2ACEACD6">
      <w:start w:val="1"/>
      <w:numFmt w:val="decimal"/>
      <w:lvlText w:val="%4"/>
      <w:lvlJc w:val="left"/>
      <w:pPr>
        <w:ind w:left="258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4" w:tplc="02A01AB6">
      <w:start w:val="1"/>
      <w:numFmt w:val="lowerLetter"/>
      <w:lvlText w:val="%5"/>
      <w:lvlJc w:val="left"/>
      <w:pPr>
        <w:ind w:left="330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5" w:tplc="2B801382">
      <w:start w:val="1"/>
      <w:numFmt w:val="lowerRoman"/>
      <w:lvlText w:val="%6"/>
      <w:lvlJc w:val="left"/>
      <w:pPr>
        <w:ind w:left="402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6" w:tplc="CF6256DE">
      <w:start w:val="1"/>
      <w:numFmt w:val="decimal"/>
      <w:lvlText w:val="%7"/>
      <w:lvlJc w:val="left"/>
      <w:pPr>
        <w:ind w:left="474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7" w:tplc="0A4A2FEC">
      <w:start w:val="1"/>
      <w:numFmt w:val="lowerLetter"/>
      <w:lvlText w:val="%8"/>
      <w:lvlJc w:val="left"/>
      <w:pPr>
        <w:ind w:left="546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8" w:tplc="D2185F24">
      <w:start w:val="1"/>
      <w:numFmt w:val="lowerRoman"/>
      <w:lvlText w:val="%9"/>
      <w:lvlJc w:val="left"/>
      <w:pPr>
        <w:ind w:left="6185"/>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abstractNum>
  <w:abstractNum w:abstractNumId="6" w15:restartNumberingAfterBreak="0">
    <w:nsid w:val="77886928"/>
    <w:multiLevelType w:val="hybridMultilevel"/>
    <w:tmpl w:val="1AB03194"/>
    <w:lvl w:ilvl="0" w:tplc="BBBE1F82">
      <w:numFmt w:val="bullet"/>
      <w:lvlText w:val="-"/>
      <w:lvlJc w:val="left"/>
      <w:pPr>
        <w:ind w:left="855" w:hanging="360"/>
      </w:pPr>
      <w:rPr>
        <w:rFonts w:ascii="Arial" w:eastAsia="Arial" w:hAnsi="Arial" w:cs="Aria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7" w15:restartNumberingAfterBreak="0">
    <w:nsid w:val="7AE1648C"/>
    <w:multiLevelType w:val="hybridMultilevel"/>
    <w:tmpl w:val="441EA3C4"/>
    <w:lvl w:ilvl="0" w:tplc="32A8B362">
      <w:start w:val="1"/>
      <w:numFmt w:val="bullet"/>
      <w:lvlText w:val="•"/>
      <w:lvlJc w:val="left"/>
      <w:pPr>
        <w:ind w:left="846"/>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1" w:tplc="254C439A">
      <w:start w:val="1"/>
      <w:numFmt w:val="bullet"/>
      <w:lvlText w:val="o"/>
      <w:lvlJc w:val="left"/>
      <w:pPr>
        <w:ind w:left="158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2" w:tplc="FEDCE1B0">
      <w:start w:val="1"/>
      <w:numFmt w:val="bullet"/>
      <w:lvlText w:val="▪"/>
      <w:lvlJc w:val="left"/>
      <w:pPr>
        <w:ind w:left="230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3" w:tplc="AACE3450">
      <w:start w:val="1"/>
      <w:numFmt w:val="bullet"/>
      <w:lvlText w:val="•"/>
      <w:lvlJc w:val="left"/>
      <w:pPr>
        <w:ind w:left="3021"/>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4" w:tplc="71C86074">
      <w:start w:val="1"/>
      <w:numFmt w:val="bullet"/>
      <w:lvlText w:val="o"/>
      <w:lvlJc w:val="left"/>
      <w:pPr>
        <w:ind w:left="374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5" w:tplc="A5B4874C">
      <w:start w:val="1"/>
      <w:numFmt w:val="bullet"/>
      <w:lvlText w:val="▪"/>
      <w:lvlJc w:val="left"/>
      <w:pPr>
        <w:ind w:left="446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6" w:tplc="F9BC639E">
      <w:start w:val="1"/>
      <w:numFmt w:val="bullet"/>
      <w:lvlText w:val="•"/>
      <w:lvlJc w:val="left"/>
      <w:pPr>
        <w:ind w:left="5181"/>
      </w:pPr>
      <w:rPr>
        <w:rFonts w:ascii="Arial" w:eastAsia="Arial" w:hAnsi="Arial" w:cs="Arial"/>
        <w:b w:val="0"/>
        <w:i w:val="0"/>
        <w:strike w:val="0"/>
        <w:dstrike w:val="0"/>
        <w:color w:val="1D1D1D"/>
        <w:sz w:val="24"/>
        <w:szCs w:val="24"/>
        <w:u w:val="none" w:color="000000"/>
        <w:bdr w:val="none" w:sz="0" w:space="0" w:color="auto"/>
        <w:shd w:val="clear" w:color="auto" w:fill="auto"/>
        <w:vertAlign w:val="baseline"/>
      </w:rPr>
    </w:lvl>
    <w:lvl w:ilvl="7" w:tplc="06BA79B2">
      <w:start w:val="1"/>
      <w:numFmt w:val="bullet"/>
      <w:lvlText w:val="o"/>
      <w:lvlJc w:val="left"/>
      <w:pPr>
        <w:ind w:left="590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lvl w:ilvl="8" w:tplc="3A949CCA">
      <w:start w:val="1"/>
      <w:numFmt w:val="bullet"/>
      <w:lvlText w:val="▪"/>
      <w:lvlJc w:val="left"/>
      <w:pPr>
        <w:ind w:left="6621"/>
      </w:pPr>
      <w:rPr>
        <w:rFonts w:ascii="Segoe UI Symbol" w:eastAsia="Segoe UI Symbol" w:hAnsi="Segoe UI Symbol" w:cs="Segoe UI Symbol"/>
        <w:b w:val="0"/>
        <w:i w:val="0"/>
        <w:strike w:val="0"/>
        <w:dstrike w:val="0"/>
        <w:color w:val="1D1D1D"/>
        <w:sz w:val="24"/>
        <w:szCs w:val="24"/>
        <w:u w:val="none" w:color="000000"/>
        <w:bdr w:val="none" w:sz="0" w:space="0" w:color="auto"/>
        <w:shd w:val="clear" w:color="auto" w:fill="auto"/>
        <w:vertAlign w:val="baseline"/>
      </w:rPr>
    </w:lvl>
  </w:abstractNum>
  <w:num w:numId="1" w16cid:durableId="695351529">
    <w:abstractNumId w:val="1"/>
  </w:num>
  <w:num w:numId="2" w16cid:durableId="1620066816">
    <w:abstractNumId w:val="5"/>
  </w:num>
  <w:num w:numId="3" w16cid:durableId="1380594969">
    <w:abstractNumId w:val="4"/>
  </w:num>
  <w:num w:numId="4" w16cid:durableId="1568957316">
    <w:abstractNumId w:val="2"/>
  </w:num>
  <w:num w:numId="5" w16cid:durableId="737215524">
    <w:abstractNumId w:val="7"/>
  </w:num>
  <w:num w:numId="6" w16cid:durableId="1982156246">
    <w:abstractNumId w:val="0"/>
  </w:num>
  <w:num w:numId="7" w16cid:durableId="1677222297">
    <w:abstractNumId w:val="3"/>
  </w:num>
  <w:num w:numId="8" w16cid:durableId="1567304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A6"/>
    <w:rsid w:val="0026201B"/>
    <w:rsid w:val="00384FA6"/>
    <w:rsid w:val="003E507E"/>
    <w:rsid w:val="004C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AC6"/>
  <w15:docId w15:val="{C033E192-AFFA-604E-826E-447C5968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10" w:right="212" w:hanging="37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right="156" w:hanging="10"/>
      <w:outlineLvl w:val="0"/>
    </w:pPr>
    <w:rPr>
      <w:rFonts w:ascii="Arial" w:eastAsia="Arial" w:hAnsi="Arial" w:cs="Arial"/>
      <w:b/>
      <w:color w:val="941651"/>
    </w:rPr>
  </w:style>
  <w:style w:type="paragraph" w:styleId="Heading2">
    <w:name w:val="heading 2"/>
    <w:next w:val="Normal"/>
    <w:link w:val="Heading2Char"/>
    <w:uiPriority w:val="9"/>
    <w:unhideWhenUsed/>
    <w:qFormat/>
    <w:pPr>
      <w:keepNext/>
      <w:keepLines/>
      <w:spacing w:after="0" w:line="259" w:lineRule="auto"/>
      <w:ind w:left="140"/>
      <w:outlineLvl w:val="1"/>
    </w:pPr>
    <w:rPr>
      <w:rFonts w:ascii="Arial" w:eastAsia="Arial" w:hAnsi="Arial" w:cs="Arial"/>
      <w:b/>
      <w:color w:val="94165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941651"/>
      <w:sz w:val="22"/>
    </w:rPr>
  </w:style>
  <w:style w:type="character" w:customStyle="1" w:styleId="Heading1Char">
    <w:name w:val="Heading 1 Char"/>
    <w:link w:val="Heading1"/>
    <w:rPr>
      <w:rFonts w:ascii="Arial" w:eastAsia="Arial" w:hAnsi="Arial" w:cs="Arial"/>
      <w:b/>
      <w:color w:val="941651"/>
      <w:sz w:val="24"/>
    </w:rPr>
  </w:style>
  <w:style w:type="paragraph" w:styleId="Footer">
    <w:name w:val="footer"/>
    <w:basedOn w:val="Normal"/>
    <w:link w:val="FooterChar"/>
    <w:uiPriority w:val="99"/>
    <w:unhideWhenUsed/>
    <w:rsid w:val="004C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1C2"/>
    <w:rPr>
      <w:rFonts w:ascii="Arial" w:eastAsia="Arial" w:hAnsi="Arial" w:cs="Times New Roman"/>
      <w:color w:val="000000"/>
      <w:lang w:val="en" w:eastAsia="en"/>
    </w:rPr>
  </w:style>
  <w:style w:type="paragraph" w:styleId="ListParagraph">
    <w:name w:val="List Paragraph"/>
    <w:basedOn w:val="Normal"/>
    <w:uiPriority w:val="34"/>
    <w:qFormat/>
    <w:rsid w:val="004C6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1150</Words>
  <Characters>6420</Characters>
  <Application>Microsoft Office Word</Application>
  <DocSecurity>0</DocSecurity>
  <Lines>145</Lines>
  <Paragraphs>78</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Hickey</dc:creator>
  <cp:keywords/>
  <cp:lastModifiedBy>Megan Pedicini</cp:lastModifiedBy>
  <cp:revision>2</cp:revision>
  <dcterms:created xsi:type="dcterms:W3CDTF">2026-02-27T13:59:00Z</dcterms:created>
  <dcterms:modified xsi:type="dcterms:W3CDTF">2026-02-27T13:59:00Z</dcterms:modified>
</cp:coreProperties>
</file>