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58BA" w14:textId="77777777" w:rsidR="000A1E70" w:rsidRPr="00F320E4" w:rsidRDefault="000A1E70" w:rsidP="000A1E70">
      <w:pPr>
        <w:rPr>
          <w:rFonts w:asciiTheme="majorHAnsi" w:hAnsiTheme="majorHAnsi" w:cstheme="majorHAnsi"/>
          <w:sz w:val="20"/>
          <w:szCs w:val="20"/>
        </w:rPr>
      </w:pPr>
      <w:r w:rsidRPr="00F320E4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D898692" wp14:editId="3FFC4C08">
            <wp:simplePos x="0" y="0"/>
            <wp:positionH relativeFrom="column">
              <wp:posOffset>-195580</wp:posOffset>
            </wp:positionH>
            <wp:positionV relativeFrom="paragraph">
              <wp:posOffset>133136</wp:posOffset>
            </wp:positionV>
            <wp:extent cx="6019800" cy="687705"/>
            <wp:effectExtent l="0" t="0" r="0" b="0"/>
            <wp:wrapThrough wrapText="bothSides">
              <wp:wrapPolygon edited="0">
                <wp:start x="0" y="0"/>
                <wp:lineTo x="0" y="21141"/>
                <wp:lineTo x="21554" y="21141"/>
                <wp:lineTo x="21554" y="0"/>
                <wp:lineTo x="0" y="0"/>
              </wp:wrapPolygon>
            </wp:wrapThrough>
            <wp:docPr id="2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5" b="19791"/>
                    <a:stretch/>
                  </pic:blipFill>
                  <pic:spPr bwMode="auto">
                    <a:xfrm>
                      <a:off x="0" y="0"/>
                      <a:ext cx="60198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8" w:type="dxa"/>
        <w:tblInd w:w="-289" w:type="dxa"/>
        <w:shd w:val="clear" w:color="auto" w:fill="EDC5ED"/>
        <w:tblLook w:val="04A0" w:firstRow="1" w:lastRow="0" w:firstColumn="1" w:lastColumn="0" w:noHBand="0" w:noVBand="1"/>
      </w:tblPr>
      <w:tblGrid>
        <w:gridCol w:w="9498"/>
      </w:tblGrid>
      <w:tr w:rsidR="000A1E70" w:rsidRPr="00F320E4" w14:paraId="121BAD4C" w14:textId="77777777" w:rsidTr="004B0B66">
        <w:trPr>
          <w:trHeight w:val="305"/>
        </w:trPr>
        <w:tc>
          <w:tcPr>
            <w:tcW w:w="9498" w:type="dxa"/>
            <w:shd w:val="clear" w:color="auto" w:fill="EDC5ED"/>
          </w:tcPr>
          <w:p w14:paraId="0849CBCA" w14:textId="30B95664" w:rsidR="000A1E70" w:rsidRPr="00F320E4" w:rsidRDefault="000A1E70" w:rsidP="004B0B66">
            <w:pPr>
              <w:pStyle w:val="Heading6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0E4">
              <w:rPr>
                <w:rFonts w:asciiTheme="majorHAnsi" w:hAnsiTheme="majorHAnsi" w:cstheme="majorHAnsi"/>
                <w:bCs/>
                <w:sz w:val="20"/>
                <w:szCs w:val="20"/>
              </w:rPr>
              <w:t>Proffil Rôl</w:t>
            </w:r>
          </w:p>
        </w:tc>
      </w:tr>
    </w:tbl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7205"/>
      </w:tblGrid>
      <w:tr w:rsidR="000A1E70" w:rsidRPr="00F320E4" w14:paraId="61A7864E" w14:textId="77777777" w:rsidTr="004B0B66">
        <w:trPr>
          <w:trHeight w:val="306"/>
        </w:trPr>
        <w:tc>
          <w:tcPr>
            <w:tcW w:w="2264" w:type="dxa"/>
          </w:tcPr>
          <w:p w14:paraId="4AD3F6D4" w14:textId="2D6CB81C" w:rsidR="000A1E70" w:rsidRPr="00F320E4" w:rsidRDefault="000A1E70" w:rsidP="000A1E7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/>
                <w:sz w:val="20"/>
                <w:szCs w:val="20"/>
              </w:rPr>
              <w:t>Teitl Swydd:</w:t>
            </w:r>
          </w:p>
        </w:tc>
        <w:tc>
          <w:tcPr>
            <w:tcW w:w="7205" w:type="dxa"/>
          </w:tcPr>
          <w:p w14:paraId="40B10206" w14:textId="3DD16C7B" w:rsidR="000A1E70" w:rsidRPr="00F320E4" w:rsidRDefault="000A1E70" w:rsidP="000A1E70">
            <w:pPr>
              <w:spacing w:before="60"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Swyddog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  <w:szCs w:val="20"/>
              </w:rPr>
              <w:t xml:space="preserve"> Atal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Digartrefedd</w:t>
            </w:r>
            <w:proofErr w:type="spellEnd"/>
          </w:p>
        </w:tc>
      </w:tr>
      <w:tr w:rsidR="000A1E70" w:rsidRPr="00F320E4" w14:paraId="00C8E708" w14:textId="77777777" w:rsidTr="004B0B66">
        <w:tc>
          <w:tcPr>
            <w:tcW w:w="2264" w:type="dxa"/>
          </w:tcPr>
          <w:p w14:paraId="72D84E47" w14:textId="2DB6DEB6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Oriau:</w:t>
            </w:r>
          </w:p>
        </w:tc>
        <w:tc>
          <w:tcPr>
            <w:tcW w:w="7205" w:type="dxa"/>
          </w:tcPr>
          <w:p w14:paraId="6F3FE1DE" w14:textId="1A325D4C" w:rsidR="000A1E70" w:rsidRPr="00F320E4" w:rsidRDefault="000A1E70" w:rsidP="000A1E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35 neu 17.5 awr yr wythnos</w:t>
            </w:r>
          </w:p>
        </w:tc>
      </w:tr>
      <w:tr w:rsidR="000A1E70" w:rsidRPr="00F320E4" w14:paraId="73C8E19F" w14:textId="77777777" w:rsidTr="004B0B66">
        <w:tc>
          <w:tcPr>
            <w:tcW w:w="2264" w:type="dxa"/>
          </w:tcPr>
          <w:p w14:paraId="3653C83E" w14:textId="75719E54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Hyd y Cytundeb:</w:t>
            </w:r>
          </w:p>
        </w:tc>
        <w:tc>
          <w:tcPr>
            <w:tcW w:w="7205" w:type="dxa"/>
          </w:tcPr>
          <w:p w14:paraId="4735BE0D" w14:textId="09DC6004" w:rsidR="000A1E70" w:rsidRPr="00F320E4" w:rsidRDefault="000A1E70" w:rsidP="000A1E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 xml:space="preserve">Cyfnod penodol tan </w:t>
            </w:r>
            <w:r w:rsidR="00AE21D3">
              <w:rPr>
                <w:rFonts w:asciiTheme="majorHAnsi" w:hAnsiTheme="majorHAnsi" w:cstheme="majorHAnsi"/>
                <w:sz w:val="20"/>
                <w:szCs w:val="20"/>
              </w:rPr>
              <w:t>Medi</w:t>
            </w: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 xml:space="preserve"> 2028</w:t>
            </w:r>
          </w:p>
        </w:tc>
      </w:tr>
      <w:tr w:rsidR="000A1E70" w:rsidRPr="00F320E4" w14:paraId="6137B11D" w14:textId="77777777" w:rsidTr="004B0B66">
        <w:tc>
          <w:tcPr>
            <w:tcW w:w="2264" w:type="dxa"/>
          </w:tcPr>
          <w:p w14:paraId="7C8475FD" w14:textId="38BE3A29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Adrodd i:</w:t>
            </w:r>
          </w:p>
        </w:tc>
        <w:tc>
          <w:tcPr>
            <w:tcW w:w="7205" w:type="dxa"/>
          </w:tcPr>
          <w:p w14:paraId="00AF540A" w14:textId="38B08641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 w:val="0"/>
                <w:sz w:val="20"/>
                <w:szCs w:val="20"/>
              </w:rPr>
              <w:t>Rheolwr Rhanbarthol</w:t>
            </w:r>
          </w:p>
        </w:tc>
      </w:tr>
      <w:tr w:rsidR="000A1E70" w:rsidRPr="00F320E4" w14:paraId="79446B23" w14:textId="77777777" w:rsidTr="004B0B66">
        <w:tc>
          <w:tcPr>
            <w:tcW w:w="2264" w:type="dxa"/>
          </w:tcPr>
          <w:p w14:paraId="30928931" w14:textId="07A02615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Cyflog:</w:t>
            </w:r>
          </w:p>
        </w:tc>
        <w:tc>
          <w:tcPr>
            <w:tcW w:w="7205" w:type="dxa"/>
          </w:tcPr>
          <w:p w14:paraId="00A5F213" w14:textId="5F00D0B5" w:rsidR="000A1E70" w:rsidRPr="0082209D" w:rsidRDefault="0082209D" w:rsidP="000A1E70">
            <w:pPr>
              <w:pStyle w:val="Heading1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209D">
              <w:rPr>
                <w:rFonts w:asciiTheme="majorHAnsi" w:hAnsiTheme="majorHAnsi" w:cstheme="majorHAnsi"/>
                <w:b w:val="0"/>
              </w:rPr>
              <w:t>£22,386 - £23,295</w:t>
            </w:r>
          </w:p>
        </w:tc>
      </w:tr>
      <w:tr w:rsidR="000A1E70" w:rsidRPr="00F320E4" w14:paraId="61F60129" w14:textId="77777777" w:rsidTr="004B0B66">
        <w:tc>
          <w:tcPr>
            <w:tcW w:w="2264" w:type="dxa"/>
          </w:tcPr>
          <w:p w14:paraId="50CF0C4F" w14:textId="5F586B83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Lleoliad:</w:t>
            </w:r>
          </w:p>
        </w:tc>
        <w:tc>
          <w:tcPr>
            <w:tcW w:w="7205" w:type="dxa"/>
          </w:tcPr>
          <w:p w14:paraId="32181BFA" w14:textId="03C1AB78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Sir Gaerfyrddin neu Ceredigion </w:t>
            </w:r>
          </w:p>
        </w:tc>
      </w:tr>
      <w:tr w:rsidR="000A1E70" w:rsidRPr="00F320E4" w14:paraId="627C0C49" w14:textId="77777777" w:rsidTr="004B0B66">
        <w:tc>
          <w:tcPr>
            <w:tcW w:w="9469" w:type="dxa"/>
            <w:gridSpan w:val="2"/>
          </w:tcPr>
          <w:p w14:paraId="54DE0A41" w14:textId="77777777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Trosolwg o Threshold DAS Limited </w:t>
            </w:r>
          </w:p>
          <w:p w14:paraId="653C528D" w14:textId="77777777" w:rsidR="000A1E70" w:rsidRPr="00F320E4" w:rsidRDefault="000A1E70" w:rsidP="000A1E70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  <w:t>Elusen cam-drin ddomestig yn ne-orllewin Cymru yw Threshold DAS, rydym yn gwasanaethu ardal ddaearyddol eang ac amrywiol, gan ddarparu gwasanaethau ar draws Sir Gaerfyrddin, Sir Benfro, Caerffili, Blaenau Gwent a Thorfaen.</w:t>
            </w:r>
          </w:p>
          <w:p w14:paraId="5637DD7D" w14:textId="77777777" w:rsidR="000A1E70" w:rsidRPr="00F320E4" w:rsidRDefault="000A1E70" w:rsidP="000A1E70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838DE53" w14:textId="77777777" w:rsidR="000A1E70" w:rsidRPr="00F320E4" w:rsidRDefault="000A1E70" w:rsidP="000A1E70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  <w:t>Mae ein model gwasanaeth yn cynnwys:</w:t>
            </w:r>
          </w:p>
          <w:p w14:paraId="78B5EECA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Llety brys ar gyfer merched sy'n dioddef cam-drin domestig a'u plant.</w:t>
            </w:r>
          </w:p>
          <w:p w14:paraId="7696B703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Cefnogaeth yn y gymuned a gwasanaethau galw heibio mewn argyfwng (i ddioddefwyr benywaidd a gwrywaidd).</w:t>
            </w:r>
          </w:p>
          <w:p w14:paraId="0EF7E335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Mae rhaglenni grŵp yn cynnwys y Rhaglen Rhyddid i ddioddefwyr benywaidd, y Rhaglen 'Life You Want', 'Recovery Toolkit', a You and Me, Mum'.</w:t>
            </w:r>
          </w:p>
          <w:p w14:paraId="56D41822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Rhaglenni cymunedol a chymorth i blant a phobl ifanc sy'n agored i drais a cham-drin domestig.</w:t>
            </w:r>
          </w:p>
          <w:p w14:paraId="21AEACD1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Ystod eang o hyfforddiant, addysgu, cyflogadwyedd ac uwchsgilio i gymunedau lleol, gyda chyrsiau sy'n newid bywydau a phorth dysgu ar-lein.</w:t>
            </w:r>
          </w:p>
          <w:p w14:paraId="452886F2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Siop Elusen.</w:t>
            </w:r>
          </w:p>
          <w:p w14:paraId="3ECDD485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 o gymorth i fenywod sefydlu eu busnesau.</w:t>
            </w:r>
          </w:p>
          <w:p w14:paraId="795ECDA7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 o gefnogaeth i fenywod â phroblemau iechyd Meddwl</w:t>
            </w:r>
          </w:p>
          <w:p w14:paraId="4504699E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Mentora cyfoedion a rhaglen wirfoddoli.</w:t>
            </w:r>
          </w:p>
          <w:p w14:paraId="5554A63E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Banc Bwyd.</w:t>
            </w:r>
          </w:p>
          <w:p w14:paraId="2B7A7C2E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Caffi Trwsio.</w:t>
            </w:r>
          </w:p>
          <w:p w14:paraId="14FABA85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Prosiect gardd gymunedol a rhandir</w:t>
            </w:r>
          </w:p>
          <w:p w14:paraId="71D23091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Gwasanaethau cwnsela i oedolion a phlant a phobl ifanc</w:t>
            </w:r>
          </w:p>
          <w:p w14:paraId="279E29FB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Cyflwyno rhaglen perthnasoedd iach mewn ysgolion ar gyfer plant a phobl ifanc.</w:t>
            </w:r>
          </w:p>
          <w:p w14:paraId="79BD4D09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Gwasanaethau cyfryngu i Blant a Phobl Ifanc</w:t>
            </w:r>
          </w:p>
          <w:p w14:paraId="6E413DB7" w14:textId="77777777" w:rsidR="000A1E70" w:rsidRPr="00F320E4" w:rsidRDefault="000A1E70" w:rsidP="000A1E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 xml:space="preserve">Rhaglen ymyrraeth gynnar i deuluoedd gan gynnwys rhaglen cyflawnwyr: 'Choices'. </w:t>
            </w:r>
          </w:p>
          <w:p w14:paraId="2EC8A7A0" w14:textId="339131B4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42C83FB" w14:textId="1AD019DD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C7CF96B" w14:textId="21795850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73DB1C1" w14:textId="24D917E6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776A3C7" w14:textId="5D75DF3C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E01E7C0" w14:textId="3AEE8DBF" w:rsidR="000A1E70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CC0AE2D" w14:textId="77777777" w:rsidR="005F0D5E" w:rsidRPr="00F320E4" w:rsidRDefault="005F0D5E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472F0B8" w14:textId="77777777" w:rsidR="000A1E70" w:rsidRPr="00F320E4" w:rsidRDefault="000A1E70" w:rsidP="000A1E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2D362A4" w14:textId="77777777" w:rsidR="000A1E70" w:rsidRPr="00F320E4" w:rsidRDefault="000A1E70" w:rsidP="000A1E70">
            <w:pPr>
              <w:pStyle w:val="ListParagraph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</w:p>
        </w:tc>
      </w:tr>
      <w:tr w:rsidR="000A1E70" w:rsidRPr="00F320E4" w14:paraId="5A6641C7" w14:textId="77777777" w:rsidTr="004B0B66">
        <w:tc>
          <w:tcPr>
            <w:tcW w:w="9469" w:type="dxa"/>
            <w:gridSpan w:val="2"/>
            <w:shd w:val="clear" w:color="auto" w:fill="EDC5ED"/>
          </w:tcPr>
          <w:p w14:paraId="4BF03D23" w14:textId="1C6C32B1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Trosolwg o Wasanaethau Cymorth Tŷ Rhosyn</w:t>
            </w:r>
          </w:p>
        </w:tc>
      </w:tr>
      <w:tr w:rsidR="000A1E70" w:rsidRPr="00F320E4" w14:paraId="38C046B2" w14:textId="77777777" w:rsidTr="004B0B66">
        <w:tc>
          <w:tcPr>
            <w:tcW w:w="9469" w:type="dxa"/>
            <w:gridSpan w:val="2"/>
            <w:shd w:val="clear" w:color="auto" w:fill="auto"/>
          </w:tcPr>
          <w:p w14:paraId="4E13548E" w14:textId="77777777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Bydd Gwasanaethau Cymorth Tŷ Rhosyn yn darparu gwasanaeth cymorth tai i unigolion sy'n ddigartref neu mewn perygl o fod yn ddigartref.</w:t>
            </w:r>
          </w:p>
          <w:p w14:paraId="569FA8B9" w14:textId="77777777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189294" w14:textId="77777777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Bydd y gwasanaeth ar gael i unigolion sydd mewn perygl o fod yn ddigartref neu sy’n ddigartref, o ganlyniad i gam-drin domestig ac sy’n byw ar hyn o bryd yn ardal Sir Gaerfyrddin neu Geredigion, sy’n adleoli i’r ardal hon o rywle arall neu sy’n riportio cam-drin domestig i asiantaethau o fewn y maes hwn.</w:t>
            </w:r>
          </w:p>
          <w:p w14:paraId="37BC1BA5" w14:textId="77777777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7D67A7" w14:textId="77777777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Oriau agor y gwasanaeth fydd Llun-Gwener 8am-10pm gyda staff ar ddyletswydd yn gwasanaethu bob nos yn ystod yr wythnos rhwng 5-10 pm. Bydd staff ar ddyletswydd hefyd ar gael ar ddydd Sadwrn 9am-12pm. Bydd un rhif ffôn pwynt cyswllt ar gyfer y gwasanaeth a fydd yn trosglwyddo i’r staff ar ddyletswydd a’n darpariaeth Byw Heb Ofn ar alwad y tu allan i’r oriau hyn.</w:t>
            </w:r>
          </w:p>
          <w:p w14:paraId="3D170FA7" w14:textId="53FE3BEC" w:rsidR="000A1E70" w:rsidRPr="00F320E4" w:rsidRDefault="000A1E70" w:rsidP="000A1E7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GB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A1E70" w:rsidRPr="00F320E4" w14:paraId="11725CA5" w14:textId="77777777" w:rsidTr="004B0B66">
        <w:tc>
          <w:tcPr>
            <w:tcW w:w="9469" w:type="dxa"/>
            <w:gridSpan w:val="2"/>
            <w:shd w:val="clear" w:color="auto" w:fill="EDC5ED"/>
          </w:tcPr>
          <w:p w14:paraId="4364EA03" w14:textId="4B471AF7" w:rsidR="000A1E70" w:rsidRPr="00F320E4" w:rsidRDefault="000A1E70" w:rsidP="000A1E70">
            <w:pPr>
              <w:pStyle w:val="Heading1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Pwrpas y rôl:</w:t>
            </w:r>
          </w:p>
        </w:tc>
      </w:tr>
      <w:tr w:rsidR="000A1E70" w:rsidRPr="00F320E4" w14:paraId="48A559E3" w14:textId="77777777" w:rsidTr="004B0B66">
        <w:trPr>
          <w:trHeight w:val="3183"/>
        </w:trPr>
        <w:tc>
          <w:tcPr>
            <w:tcW w:w="9469" w:type="dxa"/>
            <w:gridSpan w:val="2"/>
          </w:tcPr>
          <w:p w14:paraId="4E1A0D89" w14:textId="77777777" w:rsidR="000A1E70" w:rsidRPr="00F320E4" w:rsidRDefault="000A1E70" w:rsidP="000A1E70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D1D4A82" w14:textId="10A61255" w:rsidR="000A1E70" w:rsidRPr="00F320E4" w:rsidRDefault="000A1E70" w:rsidP="000A1E70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Bydd y Cyfryngwr yn aelod allweddol o’r tîm sy’n adrodd yn uniongyrchol i’r Rheolwr Rhanbarthol a bydd yn gyfrifol am ddarparu gwasanaethau cyfryngu ar draws Sir Gaerfyrddin a Cheredigion. Mae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cyfle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cyffrous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yn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bodoli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fel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Swyddog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Cyfryngu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Tai. Lleoliad hyblyg o fewn Sir Gaerfyrddin neu Geredigion.</w:t>
            </w:r>
          </w:p>
          <w:p w14:paraId="27C0295B" w14:textId="11976B4A" w:rsidR="000A1E70" w:rsidRPr="00F320E4" w:rsidRDefault="000A1E70" w:rsidP="000A1E70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Bydd gofyn i chi asesu sefyllfaoedd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wrthdaro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draws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deiliadaethau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ledled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Gaerfyrddin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Cheredigion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byddwch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gweithio'n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uniongyrchol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gydag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unigolion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sy'n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ymweliadau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cartref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ôl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yr angen er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mwyn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nodi'r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ymyrryd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mwyaf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ddatrys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reoli'r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gwrthdaro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 Byddwch yn ymwneud â darparu cymorth ymarferol i'r rhai y mae Cam-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Domestig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Ymddygiad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Gwrthgymdeithasol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effeithio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arnynt, felly mae gwybodaeth am ddeddfwriaeth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YGG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gyfredol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ddymunol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11FF5084" w14:textId="77777777" w:rsidR="000A1E70" w:rsidRPr="00F320E4" w:rsidRDefault="000A1E70" w:rsidP="000A1E70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Asesu a dadansoddi sefyllfaoedd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wrthdaro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cymhleth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draws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pob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deiliadaeth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ledled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Gaerfyrddin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Cheredigion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gynnwys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problemau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wybodaeth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perthynas â digartrefedd o ganlyniad i wrthdaro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cartref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teuluol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Cydgysylltu’n briodol â sefydliadau eraill lle bo angen,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nodi’r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ymyrryd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mwyaf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ddatrys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reoli’r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gwrthdaro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darparu cymorth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ymarferol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i’r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denantiaid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mae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ymddygiad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gwrthgymdeithasol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effeithio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arnynt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AC0A43C" w14:textId="77777777" w:rsidR="000A1E70" w:rsidRPr="00F320E4" w:rsidRDefault="000A1E70" w:rsidP="000A1E70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Bydd y swydd hon yn gofyn am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afreolaidd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anghymdeithasol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gynnwys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penwythnosau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1B6941D4" w14:textId="77777777" w:rsidR="000A1E70" w:rsidRPr="00F320E4" w:rsidRDefault="000A1E70" w:rsidP="000A1E70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Mae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cyfrifoldeb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ddeiliad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swydd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ddangos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ymrwymiad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ddarparu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safon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welliant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parhaus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sefydliad.</w:t>
            </w:r>
          </w:p>
          <w:p w14:paraId="06AD7D1C" w14:textId="300F260D" w:rsidR="000A1E70" w:rsidRPr="00F320E4" w:rsidRDefault="000A1E70" w:rsidP="000A1E70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Mae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gontract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gweithio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hyblyg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lle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gall fod angen rhywfaint o waith gyda'r nos ac ar y penwythnos i weddu i ddefnyddwyr gwasanaeth.</w:t>
            </w:r>
          </w:p>
        </w:tc>
      </w:tr>
      <w:tr w:rsidR="000A1E70" w:rsidRPr="00F320E4" w14:paraId="73CBE6CE" w14:textId="77777777" w:rsidTr="004B0B66">
        <w:trPr>
          <w:cantSplit/>
        </w:trPr>
        <w:tc>
          <w:tcPr>
            <w:tcW w:w="9469" w:type="dxa"/>
            <w:gridSpan w:val="2"/>
            <w:shd w:val="clear" w:color="auto" w:fill="EDC5ED"/>
          </w:tcPr>
          <w:p w14:paraId="0A763495" w14:textId="168677EE" w:rsidR="000A1E70" w:rsidRPr="00F320E4" w:rsidRDefault="000A1E70" w:rsidP="000A1E70">
            <w:pPr>
              <w:pStyle w:val="Heading6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Atebolrwydd Allweddol – Datblygu Gwasanaethau Rhanbarthol</w:t>
            </w:r>
          </w:p>
        </w:tc>
      </w:tr>
      <w:tr w:rsidR="000A1E70" w:rsidRPr="00F320E4" w14:paraId="7F423625" w14:textId="77777777" w:rsidTr="004B0B66">
        <w:tc>
          <w:tcPr>
            <w:tcW w:w="9469" w:type="dxa"/>
            <w:gridSpan w:val="2"/>
          </w:tcPr>
          <w:p w14:paraId="70627341" w14:textId="77777777" w:rsidR="000A1E70" w:rsidRPr="00F320E4" w:rsidRDefault="000A1E70" w:rsidP="000A1E7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BDA0B9" w14:textId="7B612AED" w:rsidR="004F087C" w:rsidRPr="00F320E4" w:rsidRDefault="004F087C" w:rsidP="004F08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Gweithio ar eich pen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hun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chydag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cwblhau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deinamig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diogelwch eich hun drwy ddilyn gweithdrefnau gweithio ar eich pen eich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hun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thrwy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fabwysiadu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cadarnhaol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pob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defnyddiwr gwasanaeth yn cael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drin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cyfle cyfartal ac yn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gallu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cynorthwyo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chwmpasu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llwyth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achosion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cydweithwyr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angen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224A2ED2" w14:textId="77777777" w:rsidR="004F087C" w:rsidRPr="00F320E4" w:rsidRDefault="004F087C" w:rsidP="004F08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Darparu cymorth personol,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hysbysu'n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seicolegol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lleihau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niwed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atgyfeiriadau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prosiect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cydlynu llwyth achosion o hyd at 20,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gymhlethdod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angen, a sefydlu perthynas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agored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gellir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ymddiried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ynddi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weithredu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fel pwynt unigol pob defnyddiwr gwasanaeth. Cyswllt a chefnogaeth.</w:t>
            </w:r>
          </w:p>
          <w:p w14:paraId="12F2EFEE" w14:textId="77777777" w:rsidR="004F087C" w:rsidRPr="00F320E4" w:rsidRDefault="004F087C" w:rsidP="004F087C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01F8B8EA" w14:textId="43E0A765" w:rsidR="004F087C" w:rsidRPr="00F320E4" w:rsidRDefault="004F087C" w:rsidP="004F08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>Perfformio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datblygu cynlluniau cymorth unigol ac adolygiadau pan fo angen, gan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deinamig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datblygu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cynlluniau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fabwysiadu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cadarnhaol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arloesol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6714162F" w14:textId="77777777" w:rsidR="00F320E4" w:rsidRPr="00F320E4" w:rsidRDefault="004F087C" w:rsidP="00F320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Darparu cefnogaeth galw heibio mewn lleoliadau amrywiol yn Sir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Gaerfyrddin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/Ceredigion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gynnwys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canolbwyntiau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tai LA.</w:t>
            </w:r>
          </w:p>
          <w:p w14:paraId="348BA8FE" w14:textId="6D1F5BDD" w:rsidR="004F087C" w:rsidRPr="00F320E4" w:rsidRDefault="004F087C" w:rsidP="00F320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Darparu cefnogaeth un-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-un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ardaloedd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gwledig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gynnwys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cartrefi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leoliadau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dibynnu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ar anghenion y defnyddwyr gwasanaeth.</w:t>
            </w:r>
          </w:p>
          <w:p w14:paraId="585638A3" w14:textId="77777777" w:rsidR="004F087C" w:rsidRPr="00F320E4" w:rsidRDefault="004F087C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Darparu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cymorth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wedi'i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lywio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drawma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ddefnyddio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ystod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sgiliau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therapiwtig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ymyriadau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seicogymdeithasol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 chefnogi cleientiaid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ddatblygu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sgiliau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byw'n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annibynnol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atal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argyfwng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neu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fethiant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tenantiaeth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. Hyrwyddo ac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addysgu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sgiliau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bywyd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annog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ymddygiadau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addasol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chadarnhaol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sy'n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gweithredu er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lles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gynorthwyo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unigolion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ddatblygu'n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aelodau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gweithgar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chynhyrchiol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o'u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cymunedau.</w:t>
            </w:r>
          </w:p>
          <w:p w14:paraId="3FA2C169" w14:textId="77777777" w:rsidR="008B06A3" w:rsidRPr="00F320E4" w:rsidRDefault="008B06A3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Hyrwyddo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annog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chyfeirio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at amrywiaeth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asiantaethau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lleihau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niwed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wrth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fod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yn ymwybodol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o'r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mesurau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canlynol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: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chwistrellu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diogel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ddefnyddio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amlgyffuriau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, NPS HR (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gynnwys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sbeis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),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rhoi'r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gorau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alcohol,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ymyriadau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alcohol,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cyffredinol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/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iechyd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rhywiol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ymwybyddiaeth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BBV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symbylyddion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(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crac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cocên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),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therapi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amnewid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opiadau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atal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/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ymwybyddiaeth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orddos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hyfforddiant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gweinyddiaeth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nalocson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0B088684" w14:textId="77777777" w:rsidR="00676DA5" w:rsidRPr="00F320E4" w:rsidRDefault="00676DA5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Datblygu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darparu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ffyrdd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cydgynhyrchiol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defnyddwyr gwasanaeth a sicrhau bod defnyddwyr gwasanaeth yn gallu mynychu a chymryd rhan mewn amrywiaeth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weithgareddau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cymdeithasol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cynhwysol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chyfleoedd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datblygu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sgiliau, gan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hwyluso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chefnogi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ymglymiad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gwaith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redeg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sefydliad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gwasanaethau unigol drwy weithio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allweddol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cysylltiad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Fforymau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ymgynghorir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agweddau perthnasol o reoli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ansawdd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gweithredu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a/neu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rhan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mecanweithiau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ymgynghori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cyfranogiad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chyfathrebu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effeithiol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unigol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grwpiau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cleientiaid.</w:t>
            </w:r>
          </w:p>
          <w:p w14:paraId="4BE64689" w14:textId="312288FA" w:rsidR="000A1E70" w:rsidRPr="00F320E4" w:rsidRDefault="0057605F" w:rsidP="005760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Cynghori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â, a hwyluso mynediad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asiantaethau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negodi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rhanddeiliaid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allweddol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dylanwadu arnynt i sicrhau bod cleientiaid yn cael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lefelau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gorau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posibl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opsiynau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tai a mynediad at lefelau priodol o gymorth a gofal,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adeiladu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rhwydweithiau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staff o asiantaethau eraill. i sicrhau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Ailgartrefu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Cyflym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hysbys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hyrwyddo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meithrin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perthnasoedd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landlordiaid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gynorthwyo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phob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agwedd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denantiaethau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defnyddwyr gwasanaeth.</w:t>
            </w:r>
          </w:p>
          <w:p w14:paraId="47A59DCE" w14:textId="77777777" w:rsidR="0057605F" w:rsidRPr="00F320E4" w:rsidRDefault="0057605F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chymunedau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fynd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i’r afael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sensitif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stereoteipiau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negyddol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adeiladu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pwyntiau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mynediad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cefnogol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annog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gweithgaredd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chyfleoedd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mynychu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fforymau perthnasol fel MARAC, MAPPA,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Diogelu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gynrychioli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eirioli’n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rhagweithiol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ar gyfer cleientiaid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tenantiaeth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mynd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i’r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afael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â’u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cymorth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ehangach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015EEBD5" w14:textId="77777777" w:rsidR="0057605F" w:rsidRPr="00F320E4" w:rsidRDefault="0057605F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Cadw cofnodion data cywir ar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achos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chofnodi'r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holl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nodiadau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eastAsiaTheme="minorHAnsi" w:hAnsiTheme="majorHAnsi" w:cstheme="majorHAnsi"/>
                <w:color w:val="000000" w:themeColor="text1"/>
                <w:sz w:val="20"/>
              </w:rPr>
              <w:t xml:space="preserve"> Modus (system Rheoli achosion).</w:t>
            </w:r>
          </w:p>
          <w:p w14:paraId="70618350" w14:textId="77777777" w:rsidR="0057605F" w:rsidRPr="00F320E4" w:rsidRDefault="0057605F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Gweithio ar eich pen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hun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chydag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cwblhau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deinamig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diogelwch eich hun trwy ddilyn gweithdrefnau gweithio ar eich pen eich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hun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thrwy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fabwysiadu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cadarnhaol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holl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trin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cyfle cyfartal ac yn gallu cynorthwyo i gyflenwi.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llwyth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achosion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eich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cydweithwyr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angen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584F2396" w14:textId="527D535F" w:rsidR="00415E7F" w:rsidRPr="00F320E4" w:rsidRDefault="00415E7F" w:rsidP="00415E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Darparu cymorth personol,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sy’n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hysbysu’n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seicolegol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sy’n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lleihau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niwed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atgyfeiriadau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prosiect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cydlynu llwyth achosion o hyd at 20,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gymhlethdod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angen, a sefydlu perthynas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agored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gellir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ymddiried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ynddi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sy’n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gweithredu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fel pwynt cyswllt a chefnogaeth pob cleient unigol.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Perfformio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datblygu cynlluniau cymorth ac adolygiadau priodol pan fo angen,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deinamig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datblygu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cynlluniau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fabwysiadu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dull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cadarnhaol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arloesol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7E31A955" w14:textId="77777777" w:rsidR="00415E7F" w:rsidRPr="00F320E4" w:rsidRDefault="00415E7F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Datblygu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darparu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ffyrdd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cydgynhyrchiol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bod cleientiaid yn gallu mynychu a chymryd rhan mewn amrywiaeth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weithgareddau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cymdeithasol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cynhwysol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chyfleoedd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datblygu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sgiliau, gan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hwyluso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chefnogi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ymglymiad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gwaith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redeg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sefydliad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gwasanaethau unigol trwy waith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allweddol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cysylltiad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â'r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Fforymau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ymgynghorir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agweddau perthnasol ar reoli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ansawdd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gweithredu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a/neu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gymryd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rhan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mecanweithiau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ymgynghori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cyfranogiad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chyfathrebu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effeithiol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unigol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grwpiau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cleientiaid.</w:t>
            </w:r>
          </w:p>
          <w:p w14:paraId="1FA5F4A5" w14:textId="77777777" w:rsidR="00415E7F" w:rsidRPr="00F320E4" w:rsidRDefault="00415E7F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Cynghori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â, a hwyluso mynediad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asiantaethau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negodi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rhanddeiliaid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allweddol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dylanwadu arnynt i sicrhau bod cleientiaid yn cael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lefelau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gorau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posibl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opsiynau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tai a mynediad at lefelau priodol o gefnogaeth a gofal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adeiladu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rhwydweithiau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staff o asiantaethau eraill i sicrhau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Ailgartrefu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Cyflym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hysbys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hyrwyddo'n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eang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meithrin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perthnasoedd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landlordiaid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gynorthwyo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phob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agwedd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denantiaethau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cleientiaid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11384A8E" w14:textId="77777777" w:rsidR="00367E4D" w:rsidRPr="00F320E4" w:rsidRDefault="00367E4D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 xml:space="preserve">Cadw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cofnodion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cywir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chyfredol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system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achosion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o;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cynnydd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erbyn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cynlluniau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cymorth unigol; cynlluniau rheoli risg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chanlyniadau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gwybodaeth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fonitro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rheoliadau diogelu data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cyffredinol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cyfrannu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at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fentrau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gwella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perfformiad trwy ddarparu data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cysylltiedig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nodi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diffygion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effeithiau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cadarnhaol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gweithredu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ataliol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chanlyniadau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amlwg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gwasanaeth yn erbyn y fframwaith rheoli perfformiad a chymryd rhan lawn wrth ddatblygu a gweithredu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systemau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rhaglenni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mentrau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newydd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7AB48260" w14:textId="77777777" w:rsidR="008B4AF9" w:rsidRPr="00F320E4" w:rsidRDefault="008B4AF9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Cynnal cyfathrebu rheolaidd gyda holl staff y prosiect mewn perthynas ag anghenion cleientiaid, adrodd yn rheolaidd i'r rheolwyr, cyfathrebu unrhyw faterion sy'n codi yn ystod y gwaith, cefnogi datblygiad nodau ac amcanion y prosiect a sicrhau bod cofnodion gwariant prosiect cywir yn cael 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cadw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trosglwyddiadau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arian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mân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dyddiol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llawn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cwblhau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â gweithdrefnau ariannol lleol.</w:t>
            </w:r>
          </w:p>
          <w:p w14:paraId="3B282B02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nodi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gweithio'n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bendant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unigolion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cysgu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allan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ddigartref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neu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cartrefi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bregus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gallai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problemau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personol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waethygu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sefyllfa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chefnogi'r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bobl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fynd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afael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â'u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problemau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a'u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cymorth.</w:t>
            </w:r>
          </w:p>
          <w:p w14:paraId="6125AA92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Sicrhau bod Defnyddwyr Gwasanaeth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ymwybodol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genhadaeth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nodau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amcanion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polisïau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gweithdrefnau'r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dyletswyddau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cyfrifoldebau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rhwymedigaethau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staff.</w:t>
            </w:r>
          </w:p>
          <w:p w14:paraId="566CFFF6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Sicrhau bod yr holl Ddefnyddwyr Gwasanaeth yn cael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trin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cyfle cyfartal.</w:t>
            </w:r>
          </w:p>
          <w:p w14:paraId="5838E250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Rheoli atgyfeiriadau yn unol â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gweithdrefnau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meini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prawf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cymhwyster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gwasanaeth.</w:t>
            </w:r>
          </w:p>
          <w:p w14:paraId="22C14A42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Nodi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nodau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dyheadau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datblygu cynlluniau cymorth sy'n canolbwyntio ar ganlyniadau.</w:t>
            </w:r>
          </w:p>
          <w:p w14:paraId="1275F6C5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Cydlynu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tasgau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gweithgareddau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ddydd i ddydd cynlluniau cymorth Defnyddwyr Gwasanaeth.</w:t>
            </w:r>
          </w:p>
          <w:p w14:paraId="24D3DA94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Cymhwyso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setiau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sgiliau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sgwrsio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amrywiol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er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budd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Defnyddiwr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7A11F377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Darparu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gwybodaeth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cyngor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arweiniad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galluogi defnyddwyr gwasanaeth i wneud penderfyniadau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gwybodus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am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a'u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cymorth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26CD8314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Cefnogi'r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Rheolwr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Rhanbarthol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cynllun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newid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tenantiaeth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ddechrau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gyntaf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Sir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Gaerfyrddin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Cheredigion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symud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rannau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Gymru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28DF9891" w14:textId="77777777" w:rsidR="00900B0A" w:rsidRPr="00F320E4" w:rsidRDefault="00900B0A" w:rsidP="00900B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Sicrhau bod gan Ddefnyddwyr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fodd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fynegi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barn a bod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mynegiant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hwn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ystyriaeth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briodol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0F28E815" w14:textId="2DEAE8A9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Cynnwys Defnyddwyr Gwasanaeth yn weithredol yn eu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cefnogaeth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y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a/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neu'r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sefydliad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25403287" w14:textId="77777777" w:rsidR="00900B0A" w:rsidRPr="00F320E4" w:rsidRDefault="00900B0A" w:rsidP="000A1E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Gwneud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cyfeiriadau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at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chysylltu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ag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asiantaethau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unigolion perthnasol gyda neu ar ran Defnyddwyr Gwasanaeth.</w:t>
            </w:r>
          </w:p>
          <w:p w14:paraId="009DA8F9" w14:textId="77777777" w:rsidR="00900B0A" w:rsidRPr="00F320E4" w:rsidRDefault="00900B0A" w:rsidP="00900B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Cydlynu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adolygiad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o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anghenion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risg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chynlluniau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cymorth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unol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â'r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weithdrefn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.</w:t>
            </w:r>
          </w:p>
          <w:p w14:paraId="3355CC21" w14:textId="77777777" w:rsidR="00900B0A" w:rsidRPr="00F320E4" w:rsidRDefault="00900B0A" w:rsidP="00900B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Cydlynu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chynnal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monitro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cynnydd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trwy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asesu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lefelau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rheolaeth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dealltwriaeth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chyfranogiad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wrth weithio tuag at eu nodau.</w:t>
            </w:r>
          </w:p>
          <w:p w14:paraId="13DE415A" w14:textId="6D2B5B2D" w:rsidR="00900B0A" w:rsidRPr="00F320E4" w:rsidRDefault="00900B0A" w:rsidP="00900B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3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Cynrychioli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eirioli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/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ran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Defnyddwyr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Gwasanaeth.</w:t>
            </w:r>
          </w:p>
          <w:p w14:paraId="595F8C3E" w14:textId="77777777" w:rsidR="00F320E4" w:rsidRPr="00F320E4" w:rsidRDefault="00F320E4" w:rsidP="00F320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Lle bo'n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berthnasol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tynnu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ôl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wedi'i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gynllunio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ei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gynnwys yn y cymorth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gan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bod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cymeradwyo'n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realistig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hylaw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ac yn cael ei reoli.</w:t>
            </w:r>
          </w:p>
          <w:p w14:paraId="76A3A6C8" w14:textId="19F4A4B6" w:rsidR="000A1E70" w:rsidRPr="00F320E4" w:rsidRDefault="00F320E4" w:rsidP="00F320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Gweithio gydag unigolion i nodi a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chael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llety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symud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ymlaen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priodol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drwy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y Sector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Rhentu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Preifat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(</w:t>
            </w:r>
            <w:proofErr w:type="spellStart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SRP</w:t>
            </w:r>
            <w:proofErr w:type="spellEnd"/>
            <w:r w:rsidRPr="00F320E4">
              <w:rPr>
                <w:rFonts w:asciiTheme="majorHAnsi" w:hAnsiTheme="majorHAnsi" w:cstheme="majorHAnsi"/>
                <w:color w:val="000000" w:themeColor="text1"/>
                <w:sz w:val="20"/>
              </w:rPr>
              <w:t>).</w:t>
            </w:r>
          </w:p>
        </w:tc>
      </w:tr>
      <w:tr w:rsidR="000A1E70" w:rsidRPr="00F320E4" w14:paraId="49FC5E11" w14:textId="77777777" w:rsidTr="004B0B66">
        <w:tc>
          <w:tcPr>
            <w:tcW w:w="9469" w:type="dxa"/>
            <w:gridSpan w:val="2"/>
            <w:shd w:val="clear" w:color="auto" w:fill="EDC5ED"/>
          </w:tcPr>
          <w:p w14:paraId="2A24346F" w14:textId="11B5D950" w:rsidR="000A1E70" w:rsidRPr="00F320E4" w:rsidRDefault="00F320E4" w:rsidP="000A1E7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Gwaith partneriaeth weithredol a strategol aml-asiantaeth.</w:t>
            </w:r>
          </w:p>
        </w:tc>
      </w:tr>
      <w:tr w:rsidR="000A1E70" w:rsidRPr="00F320E4" w14:paraId="51CD7BF9" w14:textId="77777777" w:rsidTr="004B0B66">
        <w:tc>
          <w:tcPr>
            <w:tcW w:w="9469" w:type="dxa"/>
            <w:gridSpan w:val="2"/>
            <w:shd w:val="clear" w:color="auto" w:fill="auto"/>
          </w:tcPr>
          <w:p w14:paraId="20021734" w14:textId="77777777" w:rsidR="00F320E4" w:rsidRPr="00F320E4" w:rsidRDefault="00F320E4" w:rsidP="000A1E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line="235" w:lineRule="auto"/>
              <w:ind w:left="603" w:right="137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>Gweithio mewn partneriaeth ag asiantaethau statudol a gwirfoddol, gan sicrhau bod y rôl yn ganolog i waith aml-asiantaeth a’r ymateb i ddigartrefedd a cham-drin domestig.</w:t>
            </w:r>
          </w:p>
          <w:p w14:paraId="2CFDF3EB" w14:textId="77777777" w:rsidR="00F320E4" w:rsidRPr="00F320E4" w:rsidRDefault="00F320E4" w:rsidP="000A1E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line="235" w:lineRule="auto"/>
              <w:ind w:left="603" w:right="137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 xml:space="preserve">Cefnogi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hwyluso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cyfarfodydd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gyda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landlordiaid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cymdeithasol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phreifat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>.</w:t>
            </w:r>
          </w:p>
          <w:p w14:paraId="7190664F" w14:textId="77777777" w:rsidR="00F320E4" w:rsidRPr="00F320E4" w:rsidRDefault="00F320E4" w:rsidP="000A1E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4"/>
              <w:ind w:left="603" w:right="482"/>
              <w:contextualSpacing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Cyfarfod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rheolaidd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ag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aelodau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staff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o'r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adran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Tai.</w:t>
            </w:r>
          </w:p>
          <w:p w14:paraId="24108FA8" w14:textId="77777777" w:rsidR="00F320E4" w:rsidRPr="00F320E4" w:rsidRDefault="00F320E4" w:rsidP="000A1E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ind w:left="603" w:right="902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>Cynrychioli’r gwasanaeth mewn cyfarfodydd gweithredol aml-asiantaeth a lefel berthnasol, gan roi adborth ar fentrau a chanlyniadau yn fewnol fel y bo’n briodol.</w:t>
            </w:r>
          </w:p>
          <w:p w14:paraId="71E3F0D6" w14:textId="77777777" w:rsidR="00F320E4" w:rsidRPr="00F320E4" w:rsidRDefault="00F320E4" w:rsidP="000A1E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ind w:left="603" w:right="902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>Dylanwadu a datblygu ymatebion gweithredol i wella gwasanaethau i’r rhai sy’n ddigartref neu mewn perygl o fod yn ddigartref a dioddefwyr cam-drin domestig gan sicrhau bod profiadau defnyddwyr gwasanaeth yn ganolog.</w:t>
            </w:r>
          </w:p>
          <w:p w14:paraId="35550D87" w14:textId="77777777" w:rsidR="00F320E4" w:rsidRPr="00F320E4" w:rsidRDefault="00F320E4" w:rsidP="00F320E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1" w:line="235" w:lineRule="auto"/>
              <w:ind w:left="603" w:right="522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 xml:space="preserve">Darparu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cefnogaeth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i’r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cynllun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Cyfnewid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Tenantiaeth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fod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yn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weithredol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erbyn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blwyddyn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2.</w:t>
            </w:r>
          </w:p>
          <w:p w14:paraId="5343D53A" w14:textId="77777777" w:rsidR="00F320E4" w:rsidRPr="00F320E4" w:rsidRDefault="00F320E4" w:rsidP="00F320E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1" w:line="235" w:lineRule="auto"/>
              <w:ind w:left="603" w:right="522"/>
              <w:contextualSpacing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Sicrhau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ymglymiad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y </w:t>
            </w:r>
            <w:proofErr w:type="spellStart"/>
            <w:r w:rsidRPr="00F320E4">
              <w:rPr>
                <w:rFonts w:asciiTheme="majorHAnsi" w:hAnsiTheme="majorHAnsi" w:cstheme="majorHAnsi"/>
                <w:sz w:val="20"/>
              </w:rPr>
              <w:t>gwasanaeth</w:t>
            </w:r>
            <w:proofErr w:type="spellEnd"/>
            <w:r w:rsidRPr="00F320E4">
              <w:rPr>
                <w:rFonts w:asciiTheme="majorHAnsi" w:hAnsiTheme="majorHAnsi" w:cstheme="majorHAnsi"/>
                <w:sz w:val="20"/>
              </w:rPr>
              <w:t xml:space="preserve"> Atal Digartrefedd yn y MARAC, rhannu gwybodaeth a fframwaith rheoli risg ar gyfer dioddefwyr risg uchel.</w:t>
            </w:r>
          </w:p>
          <w:p w14:paraId="5520F851" w14:textId="77777777" w:rsidR="000A1E70" w:rsidRDefault="00F320E4" w:rsidP="00F320E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1" w:line="235" w:lineRule="auto"/>
              <w:ind w:left="603" w:right="522"/>
              <w:contextualSpacing w:val="0"/>
              <w:rPr>
                <w:rFonts w:asciiTheme="majorHAnsi" w:hAnsiTheme="majorHAnsi" w:cstheme="majorHAnsi"/>
                <w:sz w:val="20"/>
              </w:rPr>
            </w:pPr>
            <w:r w:rsidRPr="00F320E4">
              <w:rPr>
                <w:rFonts w:asciiTheme="majorHAnsi" w:hAnsiTheme="majorHAnsi" w:cstheme="majorHAnsi"/>
                <w:sz w:val="20"/>
              </w:rPr>
              <w:t>Datblygu a chynnal cysylltiadau ag asiantaethau eraill, yn unigol ac fel gwasanaeth, gan ddatblygu protocolau a gweithdrefnau atgyweirio gyda phartneriaid allanol fel y bo’n briodol.</w:t>
            </w:r>
          </w:p>
          <w:p w14:paraId="09BDCF7C" w14:textId="36E6F3BA" w:rsidR="005F0D5E" w:rsidRPr="00F320E4" w:rsidRDefault="005F0D5E" w:rsidP="005F0D5E">
            <w:pPr>
              <w:pStyle w:val="ListParagraph"/>
              <w:widowControl w:val="0"/>
              <w:tabs>
                <w:tab w:val="left" w:pos="818"/>
                <w:tab w:val="left" w:pos="819"/>
              </w:tabs>
              <w:autoSpaceDE w:val="0"/>
              <w:autoSpaceDN w:val="0"/>
              <w:spacing w:before="1" w:line="235" w:lineRule="auto"/>
              <w:ind w:left="603" w:right="522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0A1E70" w:rsidRPr="00F320E4" w14:paraId="20FCF26E" w14:textId="77777777" w:rsidTr="004B0B66">
        <w:tc>
          <w:tcPr>
            <w:tcW w:w="9469" w:type="dxa"/>
            <w:gridSpan w:val="2"/>
            <w:shd w:val="clear" w:color="auto" w:fill="EDC5ED"/>
          </w:tcPr>
          <w:p w14:paraId="5319D493" w14:textId="205B3955" w:rsidR="000A1E70" w:rsidRPr="00F320E4" w:rsidRDefault="00F320E4" w:rsidP="000A1E7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50499203"/>
            <w:r w:rsidRPr="00F320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Monitro a Gwerthuso</w:t>
            </w:r>
          </w:p>
        </w:tc>
      </w:tr>
      <w:tr w:rsidR="000A1E70" w:rsidRPr="00F320E4" w14:paraId="606DEE2F" w14:textId="77777777" w:rsidTr="004B0B66">
        <w:tc>
          <w:tcPr>
            <w:tcW w:w="9469" w:type="dxa"/>
            <w:gridSpan w:val="2"/>
            <w:shd w:val="clear" w:color="auto" w:fill="auto"/>
          </w:tcPr>
          <w:p w14:paraId="7B3D8CC4" w14:textId="77777777" w:rsidR="00F320E4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Cefnogi'r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Rheolwr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Rhanbarthol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goladu data ar gyfer pob (KPI)</w:t>
            </w:r>
          </w:p>
          <w:p w14:paraId="034E31E5" w14:textId="77777777" w:rsidR="00F320E4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Cefnogi'r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Rheolwr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Rhanbarthol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gasglu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cydgysylltu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chasglu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adborth defnyddwyr gwasanaeth bob 6 mis.</w:t>
            </w:r>
          </w:p>
          <w:p w14:paraId="69DCC6E0" w14:textId="77777777" w:rsidR="00F320E4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Cefnogi'r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Rheolwr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Rhanbarthol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i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gasglu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,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cydgysylltu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chasglu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adborth rhanddeiliaid bob 6 mis.</w:t>
            </w:r>
          </w:p>
          <w:p w14:paraId="55C6716B" w14:textId="77777777" w:rsidR="00F320E4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F320E4">
              <w:rPr>
                <w:rFonts w:asciiTheme="majorHAnsi" w:hAnsiTheme="majorHAnsi" w:cstheme="majorHAnsi"/>
                <w:bCs/>
                <w:sz w:val="20"/>
              </w:rPr>
              <w:t>Sicrhau amserlen barhaus o bresenoldeb yng nghyfarfodydd tîm asiantaethau partner i geisio adborth ar weithredu a darparu gwasanaeth, gyda ffocws penodol ar gyfathrebu ac ymgysylltu; llwybrau atgyfeirio effeithiol i'r gwasanaeth; ac amseroedd ymateb.</w:t>
            </w:r>
          </w:p>
          <w:p w14:paraId="38F9F1E2" w14:textId="77777777" w:rsidR="00F320E4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F320E4">
              <w:rPr>
                <w:rFonts w:asciiTheme="majorHAnsi" w:hAnsiTheme="majorHAnsi" w:cstheme="majorHAnsi"/>
                <w:bCs/>
                <w:sz w:val="20"/>
              </w:rPr>
              <w:t>Sicrhau bod gan bob asiantaeth enw cyswllt o fewn y gwasanaeth fel y gellir codi unrhyw faterion a'u datrys yn gyflym.</w:t>
            </w:r>
          </w:p>
          <w:p w14:paraId="7FFB22AB" w14:textId="312556BD" w:rsidR="000A1E70" w:rsidRPr="00F320E4" w:rsidRDefault="00F320E4" w:rsidP="00F320E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603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Ymgymryd â monitro llwyth achosion ar eich ffeiliau eich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hun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gwneud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sampl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ar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hap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o'ch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achosion eich hun (gan gynnwys anghenion ac asesiadau risg) –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lleiafswm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o 15%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o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achosion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F320E4">
              <w:rPr>
                <w:rFonts w:asciiTheme="majorHAnsi" w:hAnsiTheme="majorHAnsi" w:cstheme="majorHAnsi"/>
                <w:bCs/>
                <w:sz w:val="20"/>
              </w:rPr>
              <w:t>cymwys</w:t>
            </w:r>
            <w:proofErr w:type="spellEnd"/>
            <w:r w:rsidRPr="00F320E4">
              <w:rPr>
                <w:rFonts w:asciiTheme="majorHAnsi" w:hAnsiTheme="majorHAnsi" w:cstheme="majorHAnsi"/>
                <w:bCs/>
                <w:sz w:val="20"/>
              </w:rPr>
              <w:t xml:space="preserve"> bob 4-6 wythnos.</w:t>
            </w:r>
          </w:p>
        </w:tc>
      </w:tr>
      <w:tr w:rsidR="000A1E70" w:rsidRPr="00F320E4" w14:paraId="585E3CA0" w14:textId="77777777" w:rsidTr="004B0B66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ED"/>
          </w:tcPr>
          <w:p w14:paraId="745768D9" w14:textId="4E3F8A29" w:rsidR="000A1E70" w:rsidRPr="00F320E4" w:rsidRDefault="00F320E4" w:rsidP="000A1E7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97F15">
              <w:rPr>
                <w:rFonts w:asciiTheme="majorHAnsi" w:hAnsiTheme="majorHAnsi" w:cstheme="majorHAnsi"/>
                <w:b/>
                <w:sz w:val="20"/>
                <w:szCs w:val="20"/>
              </w:rPr>
              <w:t>Cyflwyno Gwasanaeth</w:t>
            </w:r>
            <w:r w:rsidR="000A1E70" w:rsidRPr="00F320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F320E4" w:rsidRPr="00F320E4" w14:paraId="41DB4A2F" w14:textId="77777777" w:rsidTr="004B0B66">
        <w:tc>
          <w:tcPr>
            <w:tcW w:w="9469" w:type="dxa"/>
            <w:gridSpan w:val="2"/>
          </w:tcPr>
          <w:p w14:paraId="00C6289A" w14:textId="77777777" w:rsidR="00F320E4" w:rsidRPr="00C97F15" w:rsidRDefault="00F320E4" w:rsidP="00F320E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right="184"/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 xml:space="preserve">Gweithio gyda'r Rheolwr Rhanbarthol a sefydliadau partner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eraill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i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gyrraedd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targedau'r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prosiect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</w:rPr>
              <w:t>.</w:t>
            </w:r>
          </w:p>
          <w:p w14:paraId="4D103BDD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184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Datblygu dulliau newydd o ddarparu gwasanaethau i sicrhau bod y gwasanaeth yn parhau'n gyfredol ac yn cael ei werthfawrogi.</w:t>
            </w:r>
          </w:p>
          <w:p w14:paraId="02D575AA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184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Sicrhau bod gweithdrefnau gwerthuso yn cael eu dilyn, a'r canlyniadau'n cael eu lledaenu.</w:t>
            </w:r>
          </w:p>
          <w:p w14:paraId="520FBAAC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184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Ymgymryd ag unrhyw dasgau angenrheidiol i godi a chynnal proffil ac enw da'r gwasanaeth.</w:t>
            </w:r>
          </w:p>
          <w:p w14:paraId="40793001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767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Mynychu a chyfrannu at gyfarfodydd tîm, digwyddiadau hwyluso tîm a blaengynllunio ar draws y sefydliad.</w:t>
            </w:r>
          </w:p>
          <w:p w14:paraId="67CBF80A" w14:textId="77777777" w:rsidR="0082209D" w:rsidRDefault="00F320E4" w:rsidP="0082209D">
            <w:pPr>
              <w:spacing w:after="0"/>
              <w:rPr>
                <w:rFonts w:ascii="Times New Roman" w:hAnsi="Times New Roman" w:cs="Times New Roman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Cynnal yr holl waith mewn ffordd sy'n adlewyrchu nodau ac egwyddorion polisïau Threshold DAS </w:t>
            </w:r>
            <w:r w:rsidR="0082209D">
              <w:br/>
            </w:r>
            <w:r w:rsidR="0082209D">
              <w:rPr>
                <w:rStyle w:val="ztplmc"/>
                <w:color w:val="5F6368"/>
                <w:sz w:val="18"/>
                <w:szCs w:val="18"/>
              </w:rPr>
              <w:t>12</w:t>
            </w:r>
            <w:r w:rsidR="0082209D">
              <w:rPr>
                <w:rStyle w:val="apple-converted-space"/>
                <w:color w:val="5F6368"/>
                <w:sz w:val="18"/>
                <w:szCs w:val="18"/>
              </w:rPr>
              <w:t> </w:t>
            </w:r>
            <w:r w:rsidR="0082209D">
              <w:rPr>
                <w:rStyle w:val="ztplmc"/>
                <w:color w:val="5F6368"/>
                <w:sz w:val="18"/>
                <w:szCs w:val="18"/>
              </w:rPr>
              <w:t>/</w:t>
            </w:r>
            <w:r w:rsidR="0082209D">
              <w:rPr>
                <w:rStyle w:val="apple-converted-space"/>
                <w:color w:val="5F6368"/>
                <w:sz w:val="18"/>
                <w:szCs w:val="18"/>
              </w:rPr>
              <w:t> </w:t>
            </w:r>
            <w:r w:rsidR="0082209D">
              <w:rPr>
                <w:rStyle w:val="ztplmc"/>
                <w:color w:val="5F6368"/>
                <w:sz w:val="18"/>
                <w:szCs w:val="18"/>
              </w:rPr>
              <w:t>5,000</w:t>
            </w:r>
          </w:p>
          <w:p w14:paraId="16F77A3E" w14:textId="77777777" w:rsidR="0082209D" w:rsidRDefault="0082209D" w:rsidP="0082209D">
            <w:pPr>
              <w:pStyle w:val="Heading2"/>
              <w:spacing w:before="0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Translation results</w:t>
            </w:r>
          </w:p>
          <w:p w14:paraId="2F195180" w14:textId="77777777" w:rsidR="0082209D" w:rsidRDefault="0082209D" w:rsidP="0082209D">
            <w:pPr>
              <w:pStyle w:val="Heading3"/>
              <w:shd w:val="clear" w:color="auto" w:fill="F5F5F5"/>
              <w:spacing w:before="0" w:line="405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Translation result</w:t>
            </w:r>
          </w:p>
          <w:p w14:paraId="79585F15" w14:textId="77777777" w:rsidR="0082209D" w:rsidRDefault="0082209D" w:rsidP="0082209D">
            <w:pPr>
              <w:shd w:val="clear" w:color="auto" w:fill="F5F5F5"/>
              <w:spacing w:line="405" w:lineRule="atLeas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Style w:val="material-icons-extended"/>
                <w:rFonts w:ascii="Material Icons Extended" w:hAnsi="Material Icons Extended"/>
                <w:sz w:val="36"/>
                <w:szCs w:val="36"/>
              </w:rPr>
              <w:t>star_border</w:t>
            </w:r>
            <w:proofErr w:type="spellEnd"/>
          </w:p>
          <w:p w14:paraId="4E44A2B0" w14:textId="77777777" w:rsidR="0082209D" w:rsidRDefault="0082209D" w:rsidP="0082209D">
            <w:pPr>
              <w:shd w:val="clear" w:color="auto" w:fill="F5F5F5"/>
              <w:spacing w:line="480" w:lineRule="atLeast"/>
              <w:rPr>
                <w:color w:val="3C4043"/>
                <w:sz w:val="36"/>
                <w:szCs w:val="36"/>
              </w:rPr>
            </w:pPr>
            <w:r>
              <w:rPr>
                <w:rStyle w:val="rynqvb"/>
                <w:color w:val="3C4043"/>
                <w:sz w:val="36"/>
                <w:szCs w:val="36"/>
                <w:lang w:val="cy-GB"/>
              </w:rPr>
              <w:t>a phartneriaid</w:t>
            </w:r>
          </w:p>
          <w:p w14:paraId="043366D7" w14:textId="3A220FBB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767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Gyfyngedig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Gyfrinachedd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a Chyfle Cyfartal.</w:t>
            </w:r>
          </w:p>
          <w:p w14:paraId="42FCFCBA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767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Mynychu sesiynau rheoli llinell yn ôl y gofyn a darparu gwybodaeth am waith cleient, cyflwyno gwasanaeth a materion trefniadol i'r rheolwr llinell</w:t>
            </w:r>
          </w:p>
          <w:p w14:paraId="7E78555E" w14:textId="77777777" w:rsidR="00F320E4" w:rsidRPr="00C97F15" w:rsidRDefault="00F320E4" w:rsidP="00F320E4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76" w:lineRule="auto"/>
              <w:ind w:right="767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Gweithredu penderfyniadau y cytunwyd arnynt mewn cyfarfodydd rheolwyr llinell</w:t>
            </w:r>
          </w:p>
          <w:p w14:paraId="3C025DF5" w14:textId="696FE345" w:rsidR="00F320E4" w:rsidRPr="00F320E4" w:rsidRDefault="00F320E4" w:rsidP="00F320E4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839"/>
              </w:tabs>
              <w:spacing w:after="0"/>
              <w:ind w:left="603" w:right="590" w:hanging="283"/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Cymryd rhan mewn datblygu polisi, strategaethau ac arferion gwaith trwy fynychu cyfarfodydd a darparu cefnogaeth uniongyrchol a rheoli eu llwyth achosion eu hunain rhwng 8am ac 8pm trwy gydol yr wythnos.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Fodd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bynnag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efallai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bydd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adegau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pan fydd gofyn i chi weithio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ystod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penwythnosau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enwedig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fore Sadwrn.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Efallai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bydd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C97F15"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 xml:space="preserve"> oriau hyn yn newid.</w:t>
            </w:r>
          </w:p>
        </w:tc>
      </w:tr>
      <w:tr w:rsidR="00F320E4" w:rsidRPr="00F320E4" w14:paraId="350E1C52" w14:textId="77777777" w:rsidTr="004B0B66">
        <w:tc>
          <w:tcPr>
            <w:tcW w:w="9469" w:type="dxa"/>
            <w:gridSpan w:val="2"/>
            <w:shd w:val="clear" w:color="auto" w:fill="EDC5ED"/>
          </w:tcPr>
          <w:p w14:paraId="14B9C02C" w14:textId="69768578" w:rsidR="00F320E4" w:rsidRPr="00F320E4" w:rsidRDefault="00F320E4" w:rsidP="00F320E4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50498974"/>
            <w:r w:rsidRPr="00C97F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Trefniadol</w:t>
            </w:r>
          </w:p>
        </w:tc>
      </w:tr>
      <w:bookmarkEnd w:id="1"/>
      <w:tr w:rsidR="00F320E4" w:rsidRPr="00F320E4" w14:paraId="30A93286" w14:textId="77777777" w:rsidTr="004B0B66">
        <w:tc>
          <w:tcPr>
            <w:tcW w:w="9469" w:type="dxa"/>
            <w:gridSpan w:val="2"/>
          </w:tcPr>
          <w:p w14:paraId="12E639B9" w14:textId="77777777" w:rsidR="00F320E4" w:rsidRPr="00C97F15" w:rsidRDefault="00F320E4" w:rsidP="00F320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Cymryd rhan mewn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hyfforddiant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perthnasol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chyfleoedd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i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gynyddu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 datblygu gwybodaeth.</w:t>
            </w:r>
          </w:p>
          <w:p w14:paraId="25412608" w14:textId="77777777" w:rsidR="00F320E4" w:rsidRPr="00C97F15" w:rsidRDefault="00F320E4" w:rsidP="00F320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Hyrwyddo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ymwybyddiaeth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y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cyhoedd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o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waith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Gwasanaethau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Cymorth Tŷ Rhosyn, Gwasanaethau Cefnogi Cam-drin Domestig, Threshold DAS, Partneriaid, a materion Cam-drin Domestig.</w:t>
            </w:r>
          </w:p>
          <w:p w14:paraId="4F5CD7BF" w14:textId="77777777" w:rsidR="00F320E4" w:rsidRPr="00C97F15" w:rsidRDefault="00F320E4" w:rsidP="00F320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Sicrhau bod yr holl waith yn cael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ei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wneud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i'r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safonau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proffesiynol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uchaf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>.</w:t>
            </w:r>
          </w:p>
          <w:p w14:paraId="37CDA83B" w14:textId="00650E17" w:rsidR="00F320E4" w:rsidRPr="00FD260C" w:rsidRDefault="00F320E4" w:rsidP="00F320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Dilyn Polisi Cyfle Cyfartal a Strategaeth Amrywiaeth Threshold DAS </w:t>
            </w:r>
            <w:r w:rsidR="0082209D">
              <w:rPr>
                <w:rFonts w:asciiTheme="majorHAnsi" w:hAnsiTheme="majorHAnsi" w:cstheme="majorHAnsi"/>
                <w:sz w:val="20"/>
              </w:rPr>
              <w:t xml:space="preserve">a phartneriaid </w:t>
            </w:r>
            <w:r w:rsidRPr="00C97F15">
              <w:rPr>
                <w:rFonts w:asciiTheme="majorHAnsi" w:hAnsiTheme="majorHAnsi" w:cstheme="majorHAnsi"/>
                <w:sz w:val="20"/>
              </w:rPr>
              <w:t xml:space="preserve">a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dilyn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y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safon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ymddygiad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sy'n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atal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gwahaniaethu rhag digwydd.</w:t>
            </w:r>
          </w:p>
          <w:p w14:paraId="67BBC436" w14:textId="77777777" w:rsidR="00F320E4" w:rsidRPr="00C97F15" w:rsidRDefault="00F320E4" w:rsidP="00F320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Arwain, mynychu a chymryd rhan mewn cyfarfodydd tîm.</w:t>
            </w:r>
          </w:p>
          <w:p w14:paraId="5E3BFE4B" w14:textId="77777777" w:rsidR="00F320E4" w:rsidRDefault="00F320E4" w:rsidP="00F320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Paratoi ar gyfer goruchwyliaeth, gwerthusiadau ac adolygiadau tîm a chymryd rhan ynddynt.</w:t>
            </w:r>
          </w:p>
          <w:p w14:paraId="73A589ED" w14:textId="3657B809" w:rsidR="00F320E4" w:rsidRPr="00F320E4" w:rsidRDefault="00F320E4" w:rsidP="00F320E4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20E4" w:rsidRPr="00F320E4" w14:paraId="43B51471" w14:textId="77777777" w:rsidTr="004B0B66">
        <w:tc>
          <w:tcPr>
            <w:tcW w:w="9469" w:type="dxa"/>
            <w:gridSpan w:val="2"/>
            <w:shd w:val="clear" w:color="auto" w:fill="EDC5ED"/>
          </w:tcPr>
          <w:p w14:paraId="66040808" w14:textId="4ACB0373" w:rsidR="00F320E4" w:rsidRPr="00F320E4" w:rsidRDefault="00F320E4" w:rsidP="00F320E4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Iechyd a Diogelwch</w:t>
            </w:r>
          </w:p>
        </w:tc>
      </w:tr>
      <w:tr w:rsidR="00F320E4" w:rsidRPr="00F320E4" w14:paraId="69695B40" w14:textId="77777777" w:rsidTr="004B0B66">
        <w:tc>
          <w:tcPr>
            <w:tcW w:w="9469" w:type="dxa"/>
            <w:gridSpan w:val="2"/>
          </w:tcPr>
          <w:p w14:paraId="46C918AB" w14:textId="77777777" w:rsidR="00F320E4" w:rsidRPr="00C97F15" w:rsidRDefault="00F320E4" w:rsidP="00F320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441D9" w14:textId="77777777" w:rsidR="00F320E4" w:rsidRDefault="00F320E4" w:rsidP="00F320E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lastRenderedPageBreak/>
              <w:t xml:space="preserve">Sicrhau Iechyd a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Diogelwch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(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IaD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) staff,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gwirfoddolwyr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ac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eraill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o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fewn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swyddfeydd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lleoliadau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cyflawni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prosiectau.</w:t>
            </w:r>
          </w:p>
          <w:p w14:paraId="231EE0A0" w14:textId="77777777" w:rsidR="00F320E4" w:rsidRPr="008E6000" w:rsidRDefault="00F320E4" w:rsidP="00F320E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Cydymffurfio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â'r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canllawiau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a'r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ddeddfwriaeth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fel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y'u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hamlinellir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yn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Llawlyfr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E6000">
              <w:rPr>
                <w:rFonts w:asciiTheme="majorHAnsi" w:hAnsiTheme="majorHAnsi" w:cstheme="majorHAnsi"/>
                <w:sz w:val="20"/>
              </w:rPr>
              <w:t>Diogelwch</w:t>
            </w:r>
            <w:proofErr w:type="spellEnd"/>
            <w:r w:rsidRPr="008E6000">
              <w:rPr>
                <w:rFonts w:asciiTheme="majorHAnsi" w:hAnsiTheme="majorHAnsi" w:cstheme="majorHAnsi"/>
                <w:sz w:val="20"/>
              </w:rPr>
              <w:t xml:space="preserve"> Cyflogeion Threshold DAS.</w:t>
            </w:r>
          </w:p>
          <w:p w14:paraId="729C15D7" w14:textId="77777777" w:rsidR="00F320E4" w:rsidRPr="00C97F15" w:rsidRDefault="00F320E4" w:rsidP="00F320E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Arwain gweithrediad strategaeth iechyd a diogelwch y sefydliad o fewn y maes cyfrifoldeb.</w:t>
            </w:r>
          </w:p>
          <w:p w14:paraId="7EAD8A22" w14:textId="4579A205" w:rsidR="00F320E4" w:rsidRPr="005F0D5E" w:rsidRDefault="00F320E4" w:rsidP="005F0D5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Sicrhau bod y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systemau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cofnodi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, y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mesurau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diogelu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a'r mecanweithiau adrodd priodol hynny'n cael eu cynnal a'u hadolygu yn unol â pholisi Iechyd a Diogelwch y sefydliad ac arfer gorau.</w:t>
            </w:r>
          </w:p>
          <w:p w14:paraId="08ACD4B8" w14:textId="2D32532C" w:rsidR="00F320E4" w:rsidRPr="00F320E4" w:rsidRDefault="00F320E4" w:rsidP="00F320E4">
            <w:pPr>
              <w:spacing w:after="0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0E4" w:rsidRPr="00F320E4" w14:paraId="3CB5EC8C" w14:textId="77777777" w:rsidTr="004B0B66">
        <w:tc>
          <w:tcPr>
            <w:tcW w:w="9469" w:type="dxa"/>
            <w:gridSpan w:val="2"/>
            <w:shd w:val="clear" w:color="auto" w:fill="EDC5ED"/>
          </w:tcPr>
          <w:p w14:paraId="09DEA03D" w14:textId="427767B8" w:rsidR="00F320E4" w:rsidRPr="00F320E4" w:rsidRDefault="00F320E4" w:rsidP="00F320E4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Dyletswyddau a Chyfrifoldebau Eraill</w:t>
            </w:r>
          </w:p>
        </w:tc>
      </w:tr>
      <w:tr w:rsidR="00F320E4" w:rsidRPr="00F320E4" w14:paraId="616E20C8" w14:textId="77777777" w:rsidTr="004B0B66">
        <w:tc>
          <w:tcPr>
            <w:tcW w:w="9469" w:type="dxa"/>
            <w:gridSpan w:val="2"/>
          </w:tcPr>
          <w:p w14:paraId="57A8A4AF" w14:textId="77777777" w:rsidR="00F320E4" w:rsidRPr="00C97F15" w:rsidRDefault="00F320E4" w:rsidP="00F320E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Cael y wybodaeth ddiweddaraf am ddeddfwriaeth, strategaethau lleol, polisïau a gweithdrefnau sy'n ymwneud â phlant a phobl ifanc.</w:t>
            </w:r>
          </w:p>
          <w:p w14:paraId="7BC2A6BC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Cynorthwyo gyda threfnu a chymryd rhan mewn gweithgareddau hyrwyddo, addysgiadol ac ariannu yn ôl yr angen.</w:t>
            </w:r>
          </w:p>
          <w:p w14:paraId="75838057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Sicrhau bod yr holl weithgareddau o fewn cyllidebau Threshold DAS.</w:t>
            </w:r>
          </w:p>
          <w:p w14:paraId="50DF8829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 xml:space="preserve">Gweithio'n hyblyg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i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ddarparu'r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gwasanaeth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a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all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gynnwys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C97F15">
              <w:rPr>
                <w:rFonts w:asciiTheme="majorHAnsi" w:hAnsiTheme="majorHAnsi" w:cstheme="majorHAnsi"/>
                <w:sz w:val="20"/>
              </w:rPr>
              <w:t>gweithio</w:t>
            </w:r>
            <w:proofErr w:type="spellEnd"/>
            <w:r w:rsidRPr="00C97F15">
              <w:rPr>
                <w:rFonts w:asciiTheme="majorHAnsi" w:hAnsiTheme="majorHAnsi" w:cstheme="majorHAnsi"/>
                <w:sz w:val="20"/>
              </w:rPr>
              <w:t xml:space="preserve"> ar y penwythnos a gyda'r nos.</w:t>
            </w:r>
          </w:p>
          <w:p w14:paraId="2A775ECB" w14:textId="77777777" w:rsidR="00F320E4" w:rsidRPr="008E6000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Gweithio'n hyblyg i gyflenwi ar gyfer swyddi eraill yn ôl yr angen/yn briodol.</w:t>
            </w:r>
          </w:p>
          <w:p w14:paraId="407C59AD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Gweithio o fewn Codau Ymarfer Threshold DAS.</w:t>
            </w:r>
          </w:p>
          <w:p w14:paraId="7D892A12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Cynnal cyfrinachedd gyda defnyddwyr gwasanaeth, staff a phrosiectau.</w:t>
            </w:r>
          </w:p>
          <w:p w14:paraId="121FE7C8" w14:textId="77777777" w:rsidR="00F320E4" w:rsidRPr="00C97F15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Ymgymryd ag unrhyw ddyletswydd arall y mae ei Reolwr/Rheolwr yn gofyn yn rhesymol amdani.</w:t>
            </w:r>
          </w:p>
          <w:p w14:paraId="534137B6" w14:textId="77777777" w:rsidR="00F320E4" w:rsidRDefault="00F320E4" w:rsidP="00F320E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Cymryd rhan yn y rota ar alwad.</w:t>
            </w:r>
          </w:p>
          <w:p w14:paraId="4C2FD0E8" w14:textId="41C23A3E" w:rsidR="00F320E4" w:rsidRPr="00F320E4" w:rsidRDefault="00F320E4" w:rsidP="00F320E4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20E4" w:rsidRPr="00F320E4" w14:paraId="048F05AE" w14:textId="77777777" w:rsidTr="004B0B66">
        <w:tc>
          <w:tcPr>
            <w:tcW w:w="9469" w:type="dxa"/>
            <w:gridSpan w:val="2"/>
          </w:tcPr>
          <w:p w14:paraId="58EC83F4" w14:textId="4EF09711" w:rsidR="00F320E4" w:rsidRPr="00F320E4" w:rsidRDefault="00F320E4" w:rsidP="00F320E4">
            <w:pPr>
              <w:spacing w:before="60" w:after="6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Mae'r disgrifiad swydd hwn yn arwydd o ystod dyletswyddau a chyfrifoldebau presennol y swydd, nid yw'n gynhwysfawr. Mae’n anochel y bydd y dyletswyddau’n newid wrth i’r rôl ddatblygu, ac mae’n hanfodol, felly, ei bod yn cael ei hystyried gyda rhywfaint o hyblygrwydd fel y gellir diwallu anghenion ac amgylchiadau sy’n newid, a bydd pob newid yn cael ei drafod yn llawn.</w:t>
            </w:r>
          </w:p>
        </w:tc>
      </w:tr>
    </w:tbl>
    <w:p w14:paraId="7DD9961C" w14:textId="77777777" w:rsidR="000A1E70" w:rsidRPr="00F320E4" w:rsidRDefault="000A1E70" w:rsidP="000A1E70">
      <w:pPr>
        <w:spacing w:after="0"/>
        <w:rPr>
          <w:rFonts w:asciiTheme="majorHAnsi" w:hAnsiTheme="majorHAnsi" w:cstheme="majorHAnsi"/>
          <w:sz w:val="20"/>
          <w:szCs w:val="20"/>
          <w:lang w:eastAsia="cy-GB"/>
        </w:rPr>
      </w:pPr>
      <w:r w:rsidRPr="00F320E4">
        <w:rPr>
          <w:rFonts w:asciiTheme="majorHAnsi" w:eastAsia="Calibri" w:hAnsiTheme="majorHAnsi" w:cstheme="majorHAnsi"/>
          <w:sz w:val="20"/>
          <w:szCs w:val="20"/>
        </w:rPr>
        <w:br w:type="page"/>
      </w:r>
    </w:p>
    <w:tbl>
      <w:tblPr>
        <w:tblStyle w:val="TableGrid"/>
        <w:tblW w:w="9540" w:type="dxa"/>
        <w:tblInd w:w="-275" w:type="dxa"/>
        <w:shd w:val="clear" w:color="auto" w:fill="EDC5ED"/>
        <w:tblLook w:val="04A0" w:firstRow="1" w:lastRow="0" w:firstColumn="1" w:lastColumn="0" w:noHBand="0" w:noVBand="1"/>
      </w:tblPr>
      <w:tblGrid>
        <w:gridCol w:w="9540"/>
      </w:tblGrid>
      <w:tr w:rsidR="000A1E70" w:rsidRPr="00F320E4" w14:paraId="5B32E66E" w14:textId="77777777" w:rsidTr="004B0B66">
        <w:trPr>
          <w:trHeight w:val="224"/>
        </w:trPr>
        <w:tc>
          <w:tcPr>
            <w:tcW w:w="9540" w:type="dxa"/>
            <w:shd w:val="clear" w:color="auto" w:fill="EDC5ED"/>
          </w:tcPr>
          <w:p w14:paraId="1F60AF54" w14:textId="23E76DDD" w:rsidR="000A1E70" w:rsidRPr="00F320E4" w:rsidRDefault="00F320E4" w:rsidP="004B0B66">
            <w:pPr>
              <w:pStyle w:val="Heading6"/>
              <w:rPr>
                <w:rFonts w:asciiTheme="majorHAnsi" w:hAnsiTheme="majorHAnsi" w:cstheme="majorHAnsi"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Manyleb Person</w:t>
            </w:r>
          </w:p>
        </w:tc>
      </w:tr>
      <w:tr w:rsidR="000A1E70" w:rsidRPr="00F320E4" w14:paraId="1C15B488" w14:textId="77777777" w:rsidTr="004B0B66">
        <w:trPr>
          <w:trHeight w:val="224"/>
        </w:trPr>
        <w:tc>
          <w:tcPr>
            <w:tcW w:w="9540" w:type="dxa"/>
            <w:shd w:val="clear" w:color="auto" w:fill="EDC5ED"/>
          </w:tcPr>
          <w:p w14:paraId="4ABEFDA6" w14:textId="661F7DDC" w:rsidR="000A1E70" w:rsidRPr="00F320E4" w:rsidRDefault="00F320E4" w:rsidP="004B0B66">
            <w:pPr>
              <w:pStyle w:val="Heading6"/>
              <w:rPr>
                <w:rFonts w:asciiTheme="majorHAnsi" w:hAnsiTheme="majorHAnsi" w:cstheme="majorHAnsi"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bCs/>
                <w:sz w:val="20"/>
                <w:szCs w:val="20"/>
              </w:rPr>
              <w:t>Hanfodol</w:t>
            </w:r>
            <w:r w:rsidR="000A1E70" w:rsidRPr="00F320E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</w:tbl>
    <w:tbl>
      <w:tblPr>
        <w:tblW w:w="9484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4"/>
      </w:tblGrid>
      <w:tr w:rsidR="000A1E70" w:rsidRPr="00F320E4" w14:paraId="2C6DAF66" w14:textId="77777777" w:rsidTr="004B0B66">
        <w:trPr>
          <w:trHeight w:val="390"/>
        </w:trPr>
        <w:tc>
          <w:tcPr>
            <w:tcW w:w="9484" w:type="dxa"/>
          </w:tcPr>
          <w:p w14:paraId="07BB761D" w14:textId="77777777" w:rsidR="000A1E70" w:rsidRPr="00F320E4" w:rsidRDefault="000A1E70" w:rsidP="004B0B6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52301E" w14:textId="2D6C8E09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Cyflawniad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academaidd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lefel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Gradd mewn tai neu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sgiliau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phrofiad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trosglwyddadwy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cyfatebo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E68050" w14:textId="77777777" w:rsid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Cymhwyster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perthnasol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e.e.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, tai, neu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brofiad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perthnasol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dair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blynedd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leiaf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mewn amgylchedd tai.</w:t>
            </w:r>
          </w:p>
          <w:p w14:paraId="1A1C3F7D" w14:textId="17369B0A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Cymhwyster perthnasol mewn Rheolaeth Tai</w:t>
            </w:r>
          </w:p>
          <w:p w14:paraId="7F8F35BD" w14:textId="77777777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Tystiolaeth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ddatblygiad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proffesiynol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pharodrwydd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i ymgymryd â hyfforddiant a datblygiad perthnasol.</w:t>
            </w:r>
          </w:p>
          <w:p w14:paraId="64E8998F" w14:textId="77777777" w:rsid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Profiad perthnasol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weithio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gyda'r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cyhoedd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C80F3D7" w14:textId="77777777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Profiad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ymdrin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ag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anghydfodau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cwynion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datrys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materion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cymhleth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A17422B" w14:textId="77777777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Profiad o fewn lleoliad cymorth/cwnsela.</w:t>
            </w:r>
          </w:p>
          <w:p w14:paraId="295234E7" w14:textId="77777777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Profiad o weithio gydag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ystod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eang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weithwyr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proffesiynol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phartneriaid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6D8A18" w14:textId="77777777" w:rsidR="005F0D5E" w:rsidRDefault="005F0D5E" w:rsidP="005F0D5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Profiad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ddrafftio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adroddiadau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gyfer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rheolwyr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pwyllgorau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4C4AADA" w14:textId="77777777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Profiad o weithio gyda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phobl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ag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anghenion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cymhleth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gan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gynnwys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ond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heb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fod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yn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gyflawn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Cyffuriau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, alcohol neu Iechyd meddwl.</w:t>
            </w:r>
          </w:p>
          <w:p w14:paraId="4FA8DB67" w14:textId="77777777" w:rsid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Y gallu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ymgysylltu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meithrin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perthnasoedd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cryf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â phobl.</w:t>
            </w:r>
          </w:p>
          <w:p w14:paraId="40C3F5AB" w14:textId="77777777" w:rsid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Meddylfryd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anfeirniadol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dealltwriaeth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effeithiau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digartrefedd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camddefnyddio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sylweddau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chwalfa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deuluol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, cam-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drin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domestig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 xml:space="preserve">, a </w:t>
            </w:r>
            <w:proofErr w:type="spellStart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thrawma</w:t>
            </w:r>
            <w:proofErr w:type="spellEnd"/>
            <w:r w:rsidRPr="005F0D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A0A9934" w14:textId="79F851DE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Agwedd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flaengar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gwydn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oresgyn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y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rhwystrau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a'r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anfanteision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y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byddwch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yn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eu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hwynebu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  <w:p w14:paraId="33A44AD0" w14:textId="5CF60B41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Cymeriad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cryf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sy'n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gallu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aros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yn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ddigynnwrf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a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chasglu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mewn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sefyllfaoedd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heriol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  <w:p w14:paraId="40D6EF1F" w14:textId="24CE5488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Profiad o waith cymorth neu gam-drin domestig gyda dealltwriaeth o opsiynau tai,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cyfraith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tai a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budd-daliadau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sylfaenol</w:t>
            </w:r>
            <w:proofErr w:type="spellEnd"/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  <w:p w14:paraId="10A03EC6" w14:textId="4696379C" w:rsidR="005F0D5E" w:rsidRPr="005F0D5E" w:rsidRDefault="005F0D5E" w:rsidP="005F0D5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Trwydded yrru lawn y DU a mynediad i gar.</w:t>
            </w:r>
          </w:p>
          <w:p w14:paraId="00ADF3C6" w14:textId="30EAF15C" w:rsidR="000A1E70" w:rsidRPr="00F320E4" w:rsidRDefault="005F0D5E" w:rsidP="005F0D5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F0D5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Cymryd rhan yn y rota ar alwad.</w:t>
            </w:r>
          </w:p>
        </w:tc>
      </w:tr>
      <w:tr w:rsidR="000A1E70" w:rsidRPr="00F320E4" w14:paraId="0C60AAEA" w14:textId="77777777" w:rsidTr="004B0B66">
        <w:trPr>
          <w:trHeight w:val="390"/>
        </w:trPr>
        <w:tc>
          <w:tcPr>
            <w:tcW w:w="9484" w:type="dxa"/>
            <w:shd w:val="clear" w:color="auto" w:fill="EDC5ED"/>
          </w:tcPr>
          <w:p w14:paraId="06EEA5F0" w14:textId="4793E253" w:rsidR="000A1E70" w:rsidRPr="00F320E4" w:rsidRDefault="005F0D5E" w:rsidP="004B0B6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F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Dymunol</w:t>
            </w:r>
          </w:p>
        </w:tc>
      </w:tr>
      <w:tr w:rsidR="005F0D5E" w:rsidRPr="00F320E4" w14:paraId="0F069A60" w14:textId="77777777" w:rsidTr="004B0B66">
        <w:trPr>
          <w:trHeight w:val="390"/>
        </w:trPr>
        <w:tc>
          <w:tcPr>
            <w:tcW w:w="9484" w:type="dxa"/>
          </w:tcPr>
          <w:p w14:paraId="6A065350" w14:textId="77777777" w:rsidR="005F0D5E" w:rsidRPr="00C97F15" w:rsidRDefault="005F0D5E" w:rsidP="005F0D5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</w:rPr>
            </w:pPr>
            <w:r w:rsidRPr="00C97F15">
              <w:rPr>
                <w:rFonts w:asciiTheme="majorHAnsi" w:hAnsiTheme="majorHAnsi" w:cstheme="majorHAnsi"/>
                <w:sz w:val="20"/>
              </w:rPr>
              <w:t>Cymhwyster neu hyfforddiant mewn cam-drin domestig.</w:t>
            </w:r>
          </w:p>
          <w:p w14:paraId="0FB71D86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Cymhwyster meistr mewn disgyblaeth berthnasol.</w:t>
            </w:r>
          </w:p>
          <w:p w14:paraId="7EF46203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Gwybodaeth am ddeddfwriaeth tai newydd sy'n dod i rym yng Nghymru ym mis Rhagfyr 2022.,</w:t>
            </w:r>
          </w:p>
          <w:p w14:paraId="0061001C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Gwybodaeth am fodel Ailgartrefu Cyflym.</w:t>
            </w:r>
          </w:p>
          <w:p w14:paraId="244DDEC2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Gwybodaeth am ddeddfwriaeth berthnasol ym maes cam-drin domestig gan gynnwys gweithio gyda chyflawnwyr trais a cham-drin domestig.</w:t>
            </w:r>
          </w:p>
          <w:p w14:paraId="5A676EE0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Profiad o eiriol dros bobl fregus.</w:t>
            </w:r>
          </w:p>
          <w:p w14:paraId="4D156AA8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Profiad o weithio o fewn y sector gwirfoddol / trydydd sector</w:t>
            </w:r>
          </w:p>
          <w:p w14:paraId="49A97C5B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Y gallu i siarad Cymraeg</w:t>
            </w:r>
          </w:p>
          <w:p w14:paraId="06149A49" w14:textId="77777777" w:rsidR="005F0D5E" w:rsidRPr="00C97F15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Parodrwydd i ymgymryd â chymwysterau pellach a'u cwblhau'n llwyddiannus yn ôl yr angen.</w:t>
            </w:r>
          </w:p>
          <w:p w14:paraId="5F6F9339" w14:textId="77777777" w:rsidR="005F0D5E" w:rsidRDefault="005F0D5E" w:rsidP="005F0D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eastAsia="cy-GB"/>
              </w:rPr>
            </w:pPr>
            <w:r w:rsidRPr="00C97F15">
              <w:rPr>
                <w:rFonts w:asciiTheme="majorHAnsi" w:hAnsiTheme="majorHAnsi" w:cstheme="majorHAnsi"/>
                <w:sz w:val="20"/>
                <w:lang w:eastAsia="cy-GB"/>
              </w:rPr>
              <w:t>Gwybodaeth am feini prawf diogelu a'r broses atgyfeirio.</w:t>
            </w:r>
          </w:p>
          <w:p w14:paraId="6CEB0408" w14:textId="77777777" w:rsidR="005F0D5E" w:rsidRPr="00F320E4" w:rsidRDefault="005F0D5E" w:rsidP="005F0D5E">
            <w:pPr>
              <w:pStyle w:val="ListParagraph"/>
              <w:rPr>
                <w:rFonts w:asciiTheme="majorHAnsi" w:hAnsiTheme="majorHAnsi" w:cstheme="majorHAnsi"/>
                <w:sz w:val="20"/>
                <w:lang w:eastAsia="cy-GB"/>
              </w:rPr>
            </w:pPr>
          </w:p>
        </w:tc>
      </w:tr>
    </w:tbl>
    <w:p w14:paraId="0B5D04E8" w14:textId="77777777" w:rsidR="000A1E70" w:rsidRPr="00F320E4" w:rsidRDefault="000A1E70" w:rsidP="000A1E70">
      <w:pPr>
        <w:rPr>
          <w:rFonts w:asciiTheme="majorHAnsi" w:hAnsiTheme="majorHAnsi" w:cstheme="majorHAnsi"/>
          <w:sz w:val="20"/>
          <w:szCs w:val="20"/>
        </w:rPr>
      </w:pPr>
    </w:p>
    <w:p w14:paraId="0A91FC52" w14:textId="77777777" w:rsidR="000A1E70" w:rsidRPr="00F320E4" w:rsidRDefault="000A1E70" w:rsidP="000A1E70">
      <w:pPr>
        <w:rPr>
          <w:rFonts w:asciiTheme="majorHAnsi" w:hAnsiTheme="majorHAnsi" w:cstheme="majorHAnsi"/>
          <w:sz w:val="20"/>
          <w:szCs w:val="20"/>
        </w:rPr>
      </w:pPr>
    </w:p>
    <w:p w14:paraId="54DA7B4F" w14:textId="77777777" w:rsidR="001C1557" w:rsidRPr="00F320E4" w:rsidRDefault="001C1557">
      <w:pPr>
        <w:rPr>
          <w:rFonts w:asciiTheme="majorHAnsi" w:hAnsiTheme="majorHAnsi" w:cstheme="majorHAnsi"/>
          <w:sz w:val="20"/>
          <w:szCs w:val="20"/>
        </w:rPr>
      </w:pPr>
    </w:p>
    <w:sectPr w:rsidR="001C1557" w:rsidRPr="00F320E4" w:rsidSect="00952F0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2AE0" w14:textId="77777777" w:rsidR="00E53BD9" w:rsidRDefault="00E53BD9" w:rsidP="005F0D5E">
      <w:pPr>
        <w:spacing w:after="0"/>
      </w:pPr>
      <w:r>
        <w:separator/>
      </w:r>
    </w:p>
  </w:endnote>
  <w:endnote w:type="continuationSeparator" w:id="0">
    <w:p w14:paraId="6FF87FFC" w14:textId="77777777" w:rsidR="00E53BD9" w:rsidRDefault="00E53BD9" w:rsidP="005F0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aterial Icons Extende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8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49054" w14:textId="77777777" w:rsidR="00000000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31AA52" w14:textId="77777777" w:rsidR="00000000" w:rsidRDefault="00000000">
    <w:pPr>
      <w:pStyle w:val="Footer"/>
    </w:pPr>
  </w:p>
  <w:p w14:paraId="2F601AC1" w14:textId="77777777" w:rsidR="00000000" w:rsidRPr="002317F7" w:rsidRDefault="00000000" w:rsidP="002317F7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0393" w14:textId="77777777" w:rsidR="00E53BD9" w:rsidRDefault="00E53BD9" w:rsidP="005F0D5E">
      <w:pPr>
        <w:spacing w:after="0"/>
      </w:pPr>
      <w:r>
        <w:separator/>
      </w:r>
    </w:p>
  </w:footnote>
  <w:footnote w:type="continuationSeparator" w:id="0">
    <w:p w14:paraId="1F0B5A89" w14:textId="77777777" w:rsidR="00E53BD9" w:rsidRDefault="00E53BD9" w:rsidP="005F0D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A333" w14:textId="77777777" w:rsidR="00000000" w:rsidRDefault="00000000" w:rsidP="00813F77">
    <w:pPr>
      <w:pStyle w:val="Header"/>
      <w:jc w:val="center"/>
      <w:rPr>
        <w:noProof/>
      </w:rPr>
    </w:pPr>
    <w:r>
      <w:rPr>
        <w:noProof/>
      </w:rPr>
      <w:t xml:space="preserve">THRESHOLD DAS LIMITED: </w:t>
    </w:r>
  </w:p>
  <w:p w14:paraId="396AC2A1" w14:textId="665B951A" w:rsidR="00000000" w:rsidRDefault="005F0D5E" w:rsidP="005F0D5E">
    <w:pPr>
      <w:pStyle w:val="Header"/>
      <w:jc w:val="center"/>
    </w:pPr>
    <w:r w:rsidRPr="005F0D5E">
      <w:rPr>
        <w:noProof/>
      </w:rPr>
      <w:t>Swyddog Atal Tai Gwasanaethau Cymorth Tai Tŷ Rhosyn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3D0"/>
    <w:multiLevelType w:val="hybridMultilevel"/>
    <w:tmpl w:val="2D4C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FBF"/>
    <w:multiLevelType w:val="hybridMultilevel"/>
    <w:tmpl w:val="756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7ECE"/>
    <w:multiLevelType w:val="hybridMultilevel"/>
    <w:tmpl w:val="4B6C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201B"/>
    <w:multiLevelType w:val="hybridMultilevel"/>
    <w:tmpl w:val="A578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5B6"/>
    <w:multiLevelType w:val="hybridMultilevel"/>
    <w:tmpl w:val="BC4E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737C"/>
    <w:multiLevelType w:val="hybridMultilevel"/>
    <w:tmpl w:val="3CF6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5"/>
    <w:multiLevelType w:val="hybridMultilevel"/>
    <w:tmpl w:val="4974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66536"/>
    <w:multiLevelType w:val="hybridMultilevel"/>
    <w:tmpl w:val="18E0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28D4"/>
    <w:multiLevelType w:val="hybridMultilevel"/>
    <w:tmpl w:val="34B4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2263"/>
    <w:multiLevelType w:val="hybridMultilevel"/>
    <w:tmpl w:val="F2B0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2ADF"/>
    <w:multiLevelType w:val="hybridMultilevel"/>
    <w:tmpl w:val="DB8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96B21"/>
    <w:multiLevelType w:val="hybridMultilevel"/>
    <w:tmpl w:val="38BC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4CF2"/>
    <w:multiLevelType w:val="hybridMultilevel"/>
    <w:tmpl w:val="6FC2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6935"/>
    <w:multiLevelType w:val="hybridMultilevel"/>
    <w:tmpl w:val="A1B8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CF7"/>
    <w:multiLevelType w:val="hybridMultilevel"/>
    <w:tmpl w:val="B03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7A4"/>
    <w:multiLevelType w:val="hybridMultilevel"/>
    <w:tmpl w:val="636A7344"/>
    <w:lvl w:ilvl="0" w:tplc="885CA352">
      <w:numFmt w:val="bullet"/>
      <w:lvlText w:val=""/>
      <w:lvlJc w:val="left"/>
      <w:pPr>
        <w:ind w:left="81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78561E">
      <w:numFmt w:val="bullet"/>
      <w:lvlText w:val=""/>
      <w:lvlJc w:val="left"/>
      <w:pPr>
        <w:ind w:left="1174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4C0B2C2">
      <w:numFmt w:val="bullet"/>
      <w:lvlText w:val="•"/>
      <w:lvlJc w:val="left"/>
      <w:pPr>
        <w:ind w:left="2136" w:hanging="356"/>
      </w:pPr>
      <w:rPr>
        <w:rFonts w:hint="default"/>
        <w:lang w:val="en-US" w:eastAsia="en-US" w:bidi="ar-SA"/>
      </w:rPr>
    </w:lvl>
    <w:lvl w:ilvl="3" w:tplc="310CE268">
      <w:numFmt w:val="bullet"/>
      <w:lvlText w:val="•"/>
      <w:lvlJc w:val="left"/>
      <w:pPr>
        <w:ind w:left="3092" w:hanging="356"/>
      </w:pPr>
      <w:rPr>
        <w:rFonts w:hint="default"/>
        <w:lang w:val="en-US" w:eastAsia="en-US" w:bidi="ar-SA"/>
      </w:rPr>
    </w:lvl>
    <w:lvl w:ilvl="4" w:tplc="75F4A46E">
      <w:numFmt w:val="bullet"/>
      <w:lvlText w:val="•"/>
      <w:lvlJc w:val="left"/>
      <w:pPr>
        <w:ind w:left="4048" w:hanging="356"/>
      </w:pPr>
      <w:rPr>
        <w:rFonts w:hint="default"/>
        <w:lang w:val="en-US" w:eastAsia="en-US" w:bidi="ar-SA"/>
      </w:rPr>
    </w:lvl>
    <w:lvl w:ilvl="5" w:tplc="8ED27F48">
      <w:numFmt w:val="bullet"/>
      <w:lvlText w:val="•"/>
      <w:lvlJc w:val="left"/>
      <w:pPr>
        <w:ind w:left="5005" w:hanging="356"/>
      </w:pPr>
      <w:rPr>
        <w:rFonts w:hint="default"/>
        <w:lang w:val="en-US" w:eastAsia="en-US" w:bidi="ar-SA"/>
      </w:rPr>
    </w:lvl>
    <w:lvl w:ilvl="6" w:tplc="5A641026">
      <w:numFmt w:val="bullet"/>
      <w:lvlText w:val="•"/>
      <w:lvlJc w:val="left"/>
      <w:pPr>
        <w:ind w:left="5961" w:hanging="356"/>
      </w:pPr>
      <w:rPr>
        <w:rFonts w:hint="default"/>
        <w:lang w:val="en-US" w:eastAsia="en-US" w:bidi="ar-SA"/>
      </w:rPr>
    </w:lvl>
    <w:lvl w:ilvl="7" w:tplc="EA2E8178">
      <w:numFmt w:val="bullet"/>
      <w:lvlText w:val="•"/>
      <w:lvlJc w:val="left"/>
      <w:pPr>
        <w:ind w:left="6917" w:hanging="356"/>
      </w:pPr>
      <w:rPr>
        <w:rFonts w:hint="default"/>
        <w:lang w:val="en-US" w:eastAsia="en-US" w:bidi="ar-SA"/>
      </w:rPr>
    </w:lvl>
    <w:lvl w:ilvl="8" w:tplc="43E899AE">
      <w:numFmt w:val="bullet"/>
      <w:lvlText w:val="•"/>
      <w:lvlJc w:val="left"/>
      <w:pPr>
        <w:ind w:left="7873" w:hanging="356"/>
      </w:pPr>
      <w:rPr>
        <w:rFonts w:hint="default"/>
        <w:lang w:val="en-US" w:eastAsia="en-US" w:bidi="ar-SA"/>
      </w:rPr>
    </w:lvl>
  </w:abstractNum>
  <w:abstractNum w:abstractNumId="16" w15:restartNumberingAfterBreak="0">
    <w:nsid w:val="61385D57"/>
    <w:multiLevelType w:val="hybridMultilevel"/>
    <w:tmpl w:val="1644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C73FE"/>
    <w:multiLevelType w:val="hybridMultilevel"/>
    <w:tmpl w:val="A2320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2560C"/>
    <w:multiLevelType w:val="hybridMultilevel"/>
    <w:tmpl w:val="95C2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6412"/>
    <w:multiLevelType w:val="hybridMultilevel"/>
    <w:tmpl w:val="B0D0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73503">
    <w:abstractNumId w:val="9"/>
  </w:num>
  <w:num w:numId="2" w16cid:durableId="1528175978">
    <w:abstractNumId w:val="10"/>
  </w:num>
  <w:num w:numId="3" w16cid:durableId="803229843">
    <w:abstractNumId w:val="11"/>
  </w:num>
  <w:num w:numId="4" w16cid:durableId="1884979120">
    <w:abstractNumId w:val="18"/>
  </w:num>
  <w:num w:numId="5" w16cid:durableId="1371371935">
    <w:abstractNumId w:val="4"/>
  </w:num>
  <w:num w:numId="6" w16cid:durableId="322851686">
    <w:abstractNumId w:val="7"/>
  </w:num>
  <w:num w:numId="7" w16cid:durableId="1084838032">
    <w:abstractNumId w:val="14"/>
  </w:num>
  <w:num w:numId="8" w16cid:durableId="1904173229">
    <w:abstractNumId w:val="17"/>
  </w:num>
  <w:num w:numId="9" w16cid:durableId="485247266">
    <w:abstractNumId w:val="2"/>
  </w:num>
  <w:num w:numId="10" w16cid:durableId="1793790201">
    <w:abstractNumId w:val="15"/>
  </w:num>
  <w:num w:numId="11" w16cid:durableId="1685090560">
    <w:abstractNumId w:val="1"/>
  </w:num>
  <w:num w:numId="12" w16cid:durableId="1674264170">
    <w:abstractNumId w:val="3"/>
  </w:num>
  <w:num w:numId="13" w16cid:durableId="435253684">
    <w:abstractNumId w:val="16"/>
  </w:num>
  <w:num w:numId="14" w16cid:durableId="873730109">
    <w:abstractNumId w:val="8"/>
  </w:num>
  <w:num w:numId="15" w16cid:durableId="676074691">
    <w:abstractNumId w:val="5"/>
  </w:num>
  <w:num w:numId="16" w16cid:durableId="1811168314">
    <w:abstractNumId w:val="13"/>
  </w:num>
  <w:num w:numId="17" w16cid:durableId="961231196">
    <w:abstractNumId w:val="19"/>
  </w:num>
  <w:num w:numId="18" w16cid:durableId="2106608824">
    <w:abstractNumId w:val="0"/>
  </w:num>
  <w:num w:numId="19" w16cid:durableId="1867020314">
    <w:abstractNumId w:val="6"/>
  </w:num>
  <w:num w:numId="20" w16cid:durableId="744113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0"/>
    <w:rsid w:val="000A1E70"/>
    <w:rsid w:val="001C1557"/>
    <w:rsid w:val="00367E4D"/>
    <w:rsid w:val="00415E7F"/>
    <w:rsid w:val="004F087C"/>
    <w:rsid w:val="0057605F"/>
    <w:rsid w:val="005F0D5E"/>
    <w:rsid w:val="00676DA5"/>
    <w:rsid w:val="00690A86"/>
    <w:rsid w:val="00741046"/>
    <w:rsid w:val="0082209D"/>
    <w:rsid w:val="008B06A3"/>
    <w:rsid w:val="008B4AF9"/>
    <w:rsid w:val="00900B0A"/>
    <w:rsid w:val="00931905"/>
    <w:rsid w:val="00983745"/>
    <w:rsid w:val="00AE21D3"/>
    <w:rsid w:val="00E53BD9"/>
    <w:rsid w:val="00F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420EC"/>
  <w15:chartTrackingRefBased/>
  <w15:docId w15:val="{9D95E8C8-6797-954E-91CF-3A97ADC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70"/>
    <w:pPr>
      <w:spacing w:after="8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A1E70"/>
    <w:pPr>
      <w:spacing w:before="60" w:after="60"/>
      <w:jc w:val="both"/>
      <w:outlineLvl w:val="0"/>
    </w:pPr>
    <w:rPr>
      <w:rFonts w:asciiTheme="minorHAnsi" w:eastAsia="Calibri" w:hAnsiTheme="minorHAnsi" w:cs="Times New Roman"/>
      <w:b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0A1E7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E70"/>
    <w:rPr>
      <w:rFonts w:eastAsia="Calibri" w:cs="Times New Roman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A1E70"/>
    <w:rPr>
      <w:rFonts w:eastAsia="Calibri" w:cs="Times New Roman"/>
      <w:b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A1E70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0A1E70"/>
    <w:pPr>
      <w:spacing w:after="0"/>
      <w:ind w:left="720"/>
      <w:contextualSpacing/>
    </w:pPr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E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E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1E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E7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0A1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1E70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0A1E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0A1E7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0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0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ztplmc">
    <w:name w:val="ztplmc"/>
    <w:basedOn w:val="DefaultParagraphFont"/>
    <w:rsid w:val="0082209D"/>
  </w:style>
  <w:style w:type="character" w:customStyle="1" w:styleId="apple-converted-space">
    <w:name w:val="apple-converted-space"/>
    <w:basedOn w:val="DefaultParagraphFont"/>
    <w:rsid w:val="0082209D"/>
  </w:style>
  <w:style w:type="character" w:customStyle="1" w:styleId="material-icons-extended">
    <w:name w:val="material-icons-extended"/>
    <w:basedOn w:val="DefaultParagraphFont"/>
    <w:rsid w:val="0082209D"/>
  </w:style>
  <w:style w:type="character" w:customStyle="1" w:styleId="rynqvb">
    <w:name w:val="rynqvb"/>
    <w:basedOn w:val="DefaultParagraphFont"/>
    <w:rsid w:val="0082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3240</Words>
  <Characters>17270</Characters>
  <Application>Microsoft Office Word</Application>
  <DocSecurity>0</DocSecurity>
  <Lines>466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Kim Howells</cp:lastModifiedBy>
  <cp:revision>3</cp:revision>
  <dcterms:created xsi:type="dcterms:W3CDTF">2022-11-15T11:44:00Z</dcterms:created>
  <dcterms:modified xsi:type="dcterms:W3CDTF">2023-08-09T06:46:00Z</dcterms:modified>
</cp:coreProperties>
</file>